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38" w:rsidRPr="00AB0838" w:rsidRDefault="00AB0838" w:rsidP="00AB0838">
      <w:pPr>
        <w:jc w:val="center"/>
        <w:rPr>
          <w:rFonts w:ascii="Times New Roman" w:eastAsia="Times New Roman" w:hAnsi="Times New Roman" w:cs="Times New Roman"/>
          <w:color w:val="000000"/>
          <w:sz w:val="27"/>
          <w:szCs w:val="27"/>
          <w:lang w:eastAsia="ru-RU"/>
        </w:rPr>
      </w:pPr>
      <w:bookmarkStart w:id="0" w:name="_GoBack"/>
      <w:bookmarkEnd w:id="0"/>
      <w:r w:rsidRPr="00AB0838">
        <w:rPr>
          <w:rFonts w:ascii="Times New Roman" w:eastAsia="Times New Roman" w:hAnsi="Times New Roman" w:cs="Times New Roman"/>
          <w:b/>
          <w:bCs/>
          <w:sz w:val="27"/>
          <w:szCs w:val="27"/>
          <w:lang w:eastAsia="ru-RU"/>
        </w:rPr>
        <w:t>Государственные нормативы в области архитектуры, градостроительства н строительства</w:t>
      </w:r>
      <w:r w:rsidRPr="00AB0838">
        <w:rPr>
          <w:rFonts w:ascii="Times New Roman" w:eastAsia="Times New Roman" w:hAnsi="Times New Roman" w:cs="Times New Roman"/>
          <w:b/>
          <w:bCs/>
          <w:sz w:val="27"/>
          <w:szCs w:val="27"/>
          <w:lang w:eastAsia="ru-RU"/>
        </w:rPr>
        <w:br/>
        <w:t>СТРОИТЕЛЬНЫЕ НОРМЫ И ПРАВИЛА РК</w:t>
      </w:r>
    </w:p>
    <w:p w:rsidR="00AB0838" w:rsidRPr="00AB0838" w:rsidRDefault="00AB0838" w:rsidP="00AB0838">
      <w:pP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СНиП РК 3.01-02Ас-2016</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spacing w:after="240"/>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Нормы и правила проектирования комплексного благоустройства на территории города Астаны</w:t>
      </w:r>
    </w:p>
    <w:p w:rsidR="00AB0838" w:rsidRPr="00AB0838" w:rsidRDefault="00AB0838" w:rsidP="00AB0838">
      <w:pPr>
        <w:jc w:val="center"/>
        <w:rPr>
          <w:rFonts w:ascii="Times New Roman" w:eastAsia="Times New Roman" w:hAnsi="Times New Roman" w:cs="Times New Roman"/>
          <w:color w:val="000000"/>
          <w:sz w:val="27"/>
          <w:szCs w:val="27"/>
          <w:lang w:eastAsia="ru-RU"/>
        </w:rPr>
      </w:pPr>
      <w:bookmarkStart w:id="1" w:name="ContentStart"/>
      <w:bookmarkEnd w:id="1"/>
      <w:r w:rsidRPr="00AB0838">
        <w:rPr>
          <w:rFonts w:ascii="Times New Roman" w:eastAsia="Times New Roman" w:hAnsi="Times New Roman" w:cs="Times New Roman"/>
          <w:b/>
          <w:bCs/>
          <w:sz w:val="27"/>
          <w:szCs w:val="27"/>
          <w:lang w:eastAsia="ru-RU"/>
        </w:rPr>
        <w:t>Содержание</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rPr>
          <w:rFonts w:ascii="Times New Roman" w:eastAsia="Times New Roman" w:hAnsi="Times New Roman" w:cs="Times New Roman"/>
          <w:color w:val="333399"/>
          <w:sz w:val="27"/>
          <w:szCs w:val="27"/>
          <w:lang w:eastAsia="ru-RU"/>
        </w:rPr>
      </w:pPr>
      <w:r w:rsidRPr="00AB0838">
        <w:rPr>
          <w:rFonts w:ascii="Times New Roman" w:eastAsia="Times New Roman" w:hAnsi="Times New Roman" w:cs="Times New Roman"/>
          <w:sz w:val="27"/>
          <w:szCs w:val="27"/>
          <w:lang w:eastAsia="ru-RU"/>
        </w:rPr>
        <w:t>1. Общие положения</w:t>
      </w:r>
    </w:p>
    <w:p w:rsidR="00AB0838" w:rsidRPr="00AB0838" w:rsidRDefault="00AB0838" w:rsidP="00AB0838">
      <w:pPr>
        <w:rPr>
          <w:rFonts w:ascii="Times New Roman" w:eastAsia="Times New Roman" w:hAnsi="Times New Roman" w:cs="Times New Roman"/>
          <w:color w:val="333399"/>
          <w:sz w:val="27"/>
          <w:szCs w:val="27"/>
          <w:lang w:eastAsia="ru-RU"/>
        </w:rPr>
      </w:pPr>
      <w:r w:rsidRPr="00AB0838">
        <w:rPr>
          <w:rFonts w:ascii="Times New Roman" w:eastAsia="Times New Roman" w:hAnsi="Times New Roman" w:cs="Times New Roman"/>
          <w:sz w:val="27"/>
          <w:szCs w:val="27"/>
          <w:lang w:eastAsia="ru-RU"/>
        </w:rPr>
        <w:t>2. Термины и понятия</w:t>
      </w:r>
    </w:p>
    <w:p w:rsidR="00AB0838" w:rsidRPr="00AB0838" w:rsidRDefault="00AB0838" w:rsidP="00AB0838">
      <w:pPr>
        <w:rPr>
          <w:rFonts w:ascii="Times New Roman" w:eastAsia="Times New Roman" w:hAnsi="Times New Roman" w:cs="Times New Roman"/>
          <w:color w:val="333399"/>
          <w:sz w:val="27"/>
          <w:szCs w:val="27"/>
          <w:lang w:eastAsia="ru-RU"/>
        </w:rPr>
      </w:pPr>
      <w:r w:rsidRPr="00AB0838">
        <w:rPr>
          <w:rFonts w:ascii="Times New Roman" w:eastAsia="Times New Roman" w:hAnsi="Times New Roman" w:cs="Times New Roman"/>
          <w:sz w:val="27"/>
          <w:szCs w:val="27"/>
          <w:lang w:eastAsia="ru-RU"/>
        </w:rPr>
        <w:t>3. Общие требования к проектированию элементов комплексного благоустройства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3.1. Элементы инженерной подготовки и защиты территории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3.2. Озеленение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3.3. Виды покрытий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3.4. Сопряжения поверхностей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3.5. Ограждения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3.6. Малые архитектурные формы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3.6.1. Декоративные сооружения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3.6.2. Сооружения практического пользования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3.6.3. Сооружения монументально-декоративного оформления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3.6.4. Сооружениям для оформления мобильного и вертикального озеленения</w:t>
      </w:r>
    </w:p>
    <w:p w:rsidR="00AB0838" w:rsidRPr="00AB0838" w:rsidRDefault="00AB0838" w:rsidP="00AB0838">
      <w:pPr>
        <w:rPr>
          <w:rFonts w:ascii="Times New Roman" w:eastAsia="Times New Roman" w:hAnsi="Times New Roman" w:cs="Times New Roman"/>
          <w:color w:val="333399"/>
          <w:sz w:val="27"/>
          <w:szCs w:val="27"/>
          <w:lang w:eastAsia="ru-RU"/>
        </w:rPr>
      </w:pPr>
      <w:r w:rsidRPr="00AB0838">
        <w:rPr>
          <w:rFonts w:ascii="Times New Roman" w:eastAsia="Times New Roman" w:hAnsi="Times New Roman" w:cs="Times New Roman"/>
          <w:sz w:val="27"/>
          <w:szCs w:val="27"/>
          <w:lang w:eastAsia="ru-RU"/>
        </w:rPr>
        <w:t>4. Требования к проектированию комплексного благоустройствана территориях общего пользования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4.1. Благоустройство проспектов, улиц и дорог</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4.2. Благоустройство бульваров и скверов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4.3. Благоустройство садов и парков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4.4. Благоустройство городских площадей</w:t>
      </w:r>
    </w:p>
    <w:p w:rsidR="00AB0838" w:rsidRPr="00AB0838" w:rsidRDefault="00AB0838" w:rsidP="00AB0838">
      <w:pPr>
        <w:rPr>
          <w:rFonts w:ascii="Times New Roman" w:eastAsia="Times New Roman" w:hAnsi="Times New Roman" w:cs="Times New Roman"/>
          <w:color w:val="333399"/>
          <w:sz w:val="27"/>
          <w:szCs w:val="27"/>
          <w:lang w:eastAsia="ru-RU"/>
        </w:rPr>
      </w:pPr>
      <w:r w:rsidRPr="00AB0838">
        <w:rPr>
          <w:rFonts w:ascii="Times New Roman" w:eastAsia="Times New Roman" w:hAnsi="Times New Roman" w:cs="Times New Roman"/>
          <w:sz w:val="27"/>
          <w:szCs w:val="27"/>
          <w:lang w:eastAsia="ru-RU"/>
        </w:rPr>
        <w:t>5. Требования к проектированию комплексного благоустройствана территориях жилого и общественного назначения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5.1. Благоустройство участков жилой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5.2. Благоустройство территорий школ, детских садов и яслей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5.3. Благоустройство территорий помещений автостоянок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5.4. Благоустройство территорий объектов административного, культурно-бытового назначения, торговли, общественного питания и 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5.5. Благоустройство территорий временных (сезонных) объектов торговли, общественного питания и бытового обслуживания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5.6. Благоустройство территорий оптовых и розничных рынков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5.7. Благоустройство территорий объектов здравоохранения</w:t>
      </w:r>
    </w:p>
    <w:p w:rsidR="00AB0838" w:rsidRPr="00AB0838" w:rsidRDefault="00AB0838" w:rsidP="00AB0838">
      <w:pPr>
        <w:rPr>
          <w:rFonts w:ascii="Times New Roman" w:eastAsia="Times New Roman" w:hAnsi="Times New Roman" w:cs="Times New Roman"/>
          <w:color w:val="333399"/>
          <w:sz w:val="27"/>
          <w:szCs w:val="27"/>
          <w:lang w:eastAsia="ru-RU"/>
        </w:rPr>
      </w:pPr>
      <w:r w:rsidRPr="00AB0838">
        <w:rPr>
          <w:rFonts w:ascii="Times New Roman" w:eastAsia="Times New Roman" w:hAnsi="Times New Roman" w:cs="Times New Roman"/>
          <w:sz w:val="27"/>
          <w:szCs w:val="27"/>
          <w:lang w:eastAsia="ru-RU"/>
        </w:rPr>
        <w:t>6. Требования к проектированию комплексного благоустройствана территориях производственного назначения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6.1. Благоустройство территорий объектов коммунального хозяйства и обслуживания автотранспорта.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lastRenderedPageBreak/>
        <w:t>6.2. Благоустройство территорий производственно-промышленных и складских объектов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1 Нормативные ссылки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2 Перечень материалов, использованных при разработке нормативно-технического документа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3 Информация по жилищно-коммунальным хозяйствам городов Канады, Финляндии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4 Информация по удалению снега в городе Москве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5 Информация по легковозводимой парковочной конструкции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6 Информация о подземных уличных контейнерах для мусора</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7 Информация по автоматическим системам полива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Приложение 8 Термины и определения по велосипедной инфраструктуре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 w:name="ContentEnd"/>
      <w:bookmarkEnd w:id="2"/>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3" w:name="SUB100"/>
      <w:bookmarkEnd w:id="3"/>
      <w:r w:rsidRPr="00AB0838">
        <w:rPr>
          <w:rFonts w:ascii="Times New Roman" w:eastAsia="Times New Roman" w:hAnsi="Times New Roman" w:cs="Times New Roman"/>
          <w:b/>
          <w:bCs/>
          <w:sz w:val="27"/>
          <w:szCs w:val="27"/>
          <w:lang w:eastAsia="ru-RU"/>
        </w:rPr>
        <w:t>1. Общие положения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 w:name="SUB10100"/>
      <w:bookmarkEnd w:id="4"/>
      <w:r w:rsidRPr="00AB0838">
        <w:rPr>
          <w:rFonts w:ascii="Times New Roman" w:eastAsia="Times New Roman" w:hAnsi="Times New Roman" w:cs="Times New Roman"/>
          <w:sz w:val="27"/>
          <w:szCs w:val="27"/>
          <w:lang w:eastAsia="ru-RU"/>
        </w:rPr>
        <w:t>1.1. Настоящие «Нормы и правила проектирования комплексного благоустройства на территории города Астаны» (далее - Правила) разработаны в соответствии с законами Республики Казахстан «О местном государственном управлении в Республике Казахстан» от 23.01.2001 года № 148, «Об архитектурной, градостроительной и строительной деятельности в Республике Казахстан» от 16.07.2001 года № 242 и другими нормативными актами.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 w:name="SUB10200"/>
      <w:bookmarkEnd w:id="5"/>
      <w:r w:rsidRPr="00AB0838">
        <w:rPr>
          <w:rFonts w:ascii="Times New Roman" w:eastAsia="Times New Roman" w:hAnsi="Times New Roman" w:cs="Times New Roman"/>
          <w:sz w:val="27"/>
          <w:szCs w:val="27"/>
          <w:lang w:eastAsia="ru-RU"/>
        </w:rPr>
        <w:t>1.2. Настоящие Правила устанавливают основные параметры и необходимое минимальное сочетание элементов благоустройства для создания безопасной и удобной городской среды, и определяют их комплексность для территорий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 w:name="SUB10300"/>
      <w:bookmarkEnd w:id="6"/>
      <w:r w:rsidRPr="00AB0838">
        <w:rPr>
          <w:rFonts w:ascii="Times New Roman" w:eastAsia="Times New Roman" w:hAnsi="Times New Roman" w:cs="Times New Roman"/>
          <w:sz w:val="27"/>
          <w:szCs w:val="27"/>
          <w:lang w:eastAsia="ru-RU"/>
        </w:rPr>
        <w:t>1.3. Настоящие нормы и правила дополняют действующие на территории Республики Казахстан требования строительных норм и правил, которые приведены в Приложении 1, применительно к городу Астане и обязательны при проектировании, строительстве, реконструкций, ремонте, модернизаций и эксплуатации благоустроенных территорий юридическими и физическими лицами.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 w:name="SUB10400"/>
      <w:bookmarkEnd w:id="7"/>
      <w:r w:rsidRPr="00AB0838">
        <w:rPr>
          <w:rFonts w:ascii="Times New Roman" w:eastAsia="Times New Roman" w:hAnsi="Times New Roman" w:cs="Times New Roman"/>
          <w:sz w:val="27"/>
          <w:szCs w:val="27"/>
          <w:lang w:eastAsia="ru-RU"/>
        </w:rPr>
        <w:t>1.4. Состав и содержание проектной документации на благоустройство установлены действующими строительными нормами и правилами.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 w:name="SUB10500"/>
      <w:bookmarkEnd w:id="8"/>
      <w:r w:rsidRPr="00AB0838">
        <w:rPr>
          <w:rFonts w:ascii="Times New Roman" w:eastAsia="Times New Roman" w:hAnsi="Times New Roman" w:cs="Times New Roman"/>
          <w:sz w:val="27"/>
          <w:szCs w:val="27"/>
          <w:lang w:eastAsia="ru-RU"/>
        </w:rPr>
        <w:t>1.5. Порядок согласования, экспертиза и утверждение проектов на благоустройство установлены действующими строительными нормами и правилами.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 w:name="SUB10600"/>
      <w:bookmarkEnd w:id="9"/>
      <w:r w:rsidRPr="00AB0838">
        <w:rPr>
          <w:rFonts w:ascii="Times New Roman" w:eastAsia="Times New Roman" w:hAnsi="Times New Roman" w:cs="Times New Roman"/>
          <w:sz w:val="27"/>
          <w:szCs w:val="27"/>
          <w:lang w:eastAsia="ru-RU"/>
        </w:rPr>
        <w:t>1.6. Требования к заданию на проектирование благоустройства установлены действующими строительными нормами и правилами.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 w:name="SUB10700"/>
      <w:bookmarkEnd w:id="10"/>
      <w:r w:rsidRPr="00AB0838">
        <w:rPr>
          <w:rFonts w:ascii="Times New Roman" w:eastAsia="Times New Roman" w:hAnsi="Times New Roman" w:cs="Times New Roman"/>
          <w:sz w:val="27"/>
          <w:szCs w:val="27"/>
          <w:lang w:eastAsia="ru-RU"/>
        </w:rPr>
        <w:t>1.7. Требования к охране окружающей среды установлены действующими строительными нормами и правилами.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 w:name="SUB10800"/>
      <w:bookmarkEnd w:id="11"/>
      <w:r w:rsidRPr="00AB0838">
        <w:rPr>
          <w:rFonts w:ascii="Times New Roman" w:eastAsia="Times New Roman" w:hAnsi="Times New Roman" w:cs="Times New Roman"/>
          <w:sz w:val="27"/>
          <w:szCs w:val="27"/>
          <w:lang w:eastAsia="ru-RU"/>
        </w:rPr>
        <w:t>1.8. Требования к противопожарной безопасности установлены действующими строительными нормами и правилами.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12" w:name="SUB200"/>
      <w:bookmarkEnd w:id="12"/>
      <w:r w:rsidRPr="00AB0838">
        <w:rPr>
          <w:rFonts w:ascii="Times New Roman" w:eastAsia="Times New Roman" w:hAnsi="Times New Roman" w:cs="Times New Roman"/>
          <w:b/>
          <w:bCs/>
          <w:sz w:val="27"/>
          <w:szCs w:val="27"/>
          <w:lang w:eastAsia="ru-RU"/>
        </w:rPr>
        <w:t>2. Термины и понятия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lastRenderedPageBreak/>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 w:name="SUB20100"/>
      <w:bookmarkEnd w:id="13"/>
      <w:r w:rsidRPr="00AB0838">
        <w:rPr>
          <w:rFonts w:ascii="Times New Roman" w:eastAsia="Times New Roman" w:hAnsi="Times New Roman" w:cs="Times New Roman"/>
          <w:sz w:val="27"/>
          <w:szCs w:val="27"/>
          <w:lang w:eastAsia="ru-RU"/>
        </w:rPr>
        <w:t>2.1. В настоящих Правилах использованы термины, определения которых приведены в Законе «Об архитектурной, градостроительной и строительной деятельности в Республике Казахстан», СНиП РК 1.01-32-2005 «Строительная терминология», а отсутствующие в них понятия приведены ниже.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 w:name="SUB20200"/>
      <w:bookmarkEnd w:id="14"/>
      <w:r w:rsidRPr="00AB0838">
        <w:rPr>
          <w:rFonts w:ascii="Times New Roman" w:eastAsia="Times New Roman" w:hAnsi="Times New Roman" w:cs="Times New Roman"/>
          <w:sz w:val="27"/>
          <w:szCs w:val="27"/>
          <w:lang w:eastAsia="ru-RU"/>
        </w:rPr>
        <w:t>2.2. В настоящих Правилах также используются следующие понятия: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 w:name="SUB2020100"/>
      <w:bookmarkEnd w:id="15"/>
      <w:r w:rsidRPr="00AB0838">
        <w:rPr>
          <w:rFonts w:ascii="Times New Roman" w:eastAsia="Times New Roman" w:hAnsi="Times New Roman" w:cs="Times New Roman"/>
          <w:sz w:val="27"/>
          <w:szCs w:val="27"/>
          <w:lang w:eastAsia="ru-RU"/>
        </w:rPr>
        <w:t>2.2.1. Комплексное благоустройство - взаимоувязанная деятельность управленческих, проектных, строительных и эксплуатационных организаций, направленная на обеспечение экологической и физической безопасности населения, удобства их проживания, перемещения, отдыха и архитектурно-художественной выразительности городской среды. Эти мероприятия осуществляются посредством покрытия поверхности земли различными материалами для создания искусственного рельефа, посадкой декоративно-художественных и специальных видов деревьев, кустарников, трав и цветов, инженерными приемами обводнения и осушения, размещением некапитальных сооружений, малых архитектурных форм, наружного освещения, визуальной информации, рекламы и иных средств на территории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 w:name="SUB2020200"/>
      <w:bookmarkEnd w:id="16"/>
      <w:r w:rsidRPr="00AB0838">
        <w:rPr>
          <w:rFonts w:ascii="Times New Roman" w:eastAsia="Times New Roman" w:hAnsi="Times New Roman" w:cs="Times New Roman"/>
          <w:sz w:val="27"/>
          <w:szCs w:val="27"/>
          <w:lang w:eastAsia="ru-RU"/>
        </w:rPr>
        <w:t>2.2.2. Автостоянка - организованная территория, предназначенная для размещения автомобильного транспорта для хранения автомобилей и/или гостевая.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 w:name="SUB2020300"/>
      <w:bookmarkEnd w:id="17"/>
      <w:r w:rsidRPr="00AB0838">
        <w:rPr>
          <w:rFonts w:ascii="Times New Roman" w:eastAsia="Times New Roman" w:hAnsi="Times New Roman" w:cs="Times New Roman"/>
          <w:sz w:val="27"/>
          <w:szCs w:val="27"/>
          <w:lang w:eastAsia="ru-RU"/>
        </w:rPr>
        <w:t>2.2.3. Временная автостоянка - автостоянка для хранения автомобилей, организованная сроком на один год.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 w:name="SUB2020400"/>
      <w:bookmarkEnd w:id="18"/>
      <w:r w:rsidRPr="00AB0838">
        <w:rPr>
          <w:rFonts w:ascii="Times New Roman" w:eastAsia="Times New Roman" w:hAnsi="Times New Roman" w:cs="Times New Roman"/>
          <w:sz w:val="27"/>
          <w:szCs w:val="27"/>
          <w:lang w:eastAsia="ru-RU"/>
        </w:rPr>
        <w:t>2.2.4. Парковка (гостевая автостоянка) - неогороженный участок для кратковременной стоянки транспортных средств, обозначенный дорожным знаком и разметкой.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 w:name="SUB2020500"/>
      <w:bookmarkEnd w:id="19"/>
      <w:r w:rsidRPr="00AB0838">
        <w:rPr>
          <w:rFonts w:ascii="Times New Roman" w:eastAsia="Times New Roman" w:hAnsi="Times New Roman" w:cs="Times New Roman"/>
          <w:sz w:val="27"/>
          <w:szCs w:val="27"/>
          <w:lang w:eastAsia="ru-RU"/>
        </w:rPr>
        <w:t>2.2.5. Перехватывающая автостоянка - автостоянка, предназначенная для размещения транзитных транспортных средств, с целью недопущения их в центральную часть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 w:name="SUB2020600"/>
      <w:bookmarkEnd w:id="20"/>
      <w:r w:rsidRPr="00AB0838">
        <w:rPr>
          <w:rFonts w:ascii="Times New Roman" w:eastAsia="Times New Roman" w:hAnsi="Times New Roman" w:cs="Times New Roman"/>
          <w:sz w:val="27"/>
          <w:szCs w:val="27"/>
          <w:lang w:eastAsia="ru-RU"/>
        </w:rPr>
        <w:t>2.2.6. Пешеходные коммуникации - организованные участки территории города с твердым покрытием, на которых осуществляется движение пешеходов.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 w:name="SUB2020700"/>
      <w:bookmarkEnd w:id="21"/>
      <w:r w:rsidRPr="00AB0838">
        <w:rPr>
          <w:rFonts w:ascii="Times New Roman" w:eastAsia="Times New Roman" w:hAnsi="Times New Roman" w:cs="Times New Roman"/>
          <w:sz w:val="27"/>
          <w:szCs w:val="27"/>
          <w:lang w:eastAsia="ru-RU"/>
        </w:rPr>
        <w:t>2.2.7. Основные пешеходные коммуникации обеспечивают связь между жилыми, общественными, производственными территориями с остановками общественного транспорта и объектами посещения населения. Как правило, основными пешеходными коммуникациями являются тротуары магистральных улиц и улиц районного 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 w:name="SUB2020800"/>
      <w:bookmarkEnd w:id="22"/>
      <w:r w:rsidRPr="00AB0838">
        <w:rPr>
          <w:rFonts w:ascii="Times New Roman" w:eastAsia="Times New Roman" w:hAnsi="Times New Roman" w:cs="Times New Roman"/>
          <w:sz w:val="27"/>
          <w:szCs w:val="27"/>
          <w:lang w:eastAsia="ru-RU"/>
        </w:rPr>
        <w:t>2.2.8. Второстепенные пешеходные коммуникации обеспечивают связь между жилыми, общественными, производственными зданиями, объектами внутри определенной территории.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 w:name="SUB2020900"/>
      <w:bookmarkEnd w:id="23"/>
      <w:r w:rsidRPr="00AB0838">
        <w:rPr>
          <w:rFonts w:ascii="Times New Roman" w:eastAsia="Times New Roman" w:hAnsi="Times New Roman" w:cs="Times New Roman"/>
          <w:sz w:val="27"/>
          <w:szCs w:val="27"/>
          <w:lang w:eastAsia="ru-RU"/>
        </w:rPr>
        <w:t>2.2.9.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и технических устройств и сооружений.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 w:name="SUB2021000"/>
      <w:bookmarkEnd w:id="24"/>
      <w:r w:rsidRPr="00AB0838">
        <w:rPr>
          <w:rFonts w:ascii="Times New Roman" w:eastAsia="Times New Roman" w:hAnsi="Times New Roman" w:cs="Times New Roman"/>
          <w:sz w:val="27"/>
          <w:szCs w:val="27"/>
          <w:lang w:eastAsia="ru-RU"/>
        </w:rPr>
        <w:t>2.2.10.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 w:name="SUB2021100"/>
      <w:bookmarkEnd w:id="25"/>
      <w:r w:rsidRPr="00AB0838">
        <w:rPr>
          <w:rFonts w:ascii="Times New Roman" w:eastAsia="Times New Roman" w:hAnsi="Times New Roman" w:cs="Times New Roman"/>
          <w:sz w:val="27"/>
          <w:szCs w:val="27"/>
          <w:lang w:eastAsia="ru-RU"/>
        </w:rPr>
        <w:lastRenderedPageBreak/>
        <w:t>2.2.11. Цветочницы, вазоны - небольшие декоративно-художественные емкости, выполненные из различных материалов с растительным грунтом, в которые высаживаются цветочные растения.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 w:name="SUB2021200"/>
      <w:bookmarkEnd w:id="26"/>
      <w:r w:rsidRPr="00AB0838">
        <w:rPr>
          <w:rFonts w:ascii="Times New Roman" w:eastAsia="Times New Roman" w:hAnsi="Times New Roman" w:cs="Times New Roman"/>
          <w:sz w:val="27"/>
          <w:szCs w:val="27"/>
          <w:lang w:eastAsia="ru-RU"/>
        </w:rPr>
        <w:t>2.2.12 Озелененные территории - участки земли, на которых располагаются растительность естественного происхождения, искусственно созданные садово-парковые комплексы, бульвары, скверы, зеленые насаждения вдоль улиц, проездов, возле зданий и сооружений, а также газоны, цветники.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 w:name="SUB221300"/>
      <w:bookmarkEnd w:id="27"/>
      <w:r w:rsidRPr="00AB0838">
        <w:rPr>
          <w:rFonts w:ascii="Times New Roman" w:eastAsia="Times New Roman" w:hAnsi="Times New Roman" w:cs="Times New Roman"/>
          <w:sz w:val="27"/>
          <w:szCs w:val="27"/>
          <w:lang w:eastAsia="ru-RU"/>
        </w:rPr>
        <w:t>2 2.13 Декоративные сооружения - скульптуры, фонтаны и декоративные водоемы, степы, барельефы, вазы для цветов, флагштоки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 w:name="SUB2021400"/>
      <w:bookmarkEnd w:id="28"/>
      <w:r w:rsidRPr="00AB0838">
        <w:rPr>
          <w:rFonts w:ascii="Times New Roman" w:eastAsia="Times New Roman" w:hAnsi="Times New Roman" w:cs="Times New Roman"/>
          <w:sz w:val="27"/>
          <w:szCs w:val="27"/>
          <w:lang w:eastAsia="ru-RU"/>
        </w:rPr>
        <w:t>2.2.14. Общественные пространства - участки территорий функционально-планировочных образований, предназначенные для свободного доступа людей к объектам и комплексам для удовлетворения своих потребностей.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 w:name="SUB2021500"/>
      <w:bookmarkEnd w:id="29"/>
      <w:r w:rsidRPr="00AB0838">
        <w:rPr>
          <w:rFonts w:ascii="Times New Roman" w:eastAsia="Times New Roman" w:hAnsi="Times New Roman" w:cs="Times New Roman"/>
          <w:sz w:val="27"/>
          <w:szCs w:val="27"/>
          <w:lang w:eastAsia="ru-RU"/>
        </w:rPr>
        <w:t>2.2.15. Транспортные проезды - элементы системы транспортной коммуникации, обеспечивающие транспортную связь внутри территорий кварталов, крупных объектов рекреации, с улично-дорожной сетью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30" w:name="SUB300"/>
      <w:bookmarkEnd w:id="30"/>
      <w:r w:rsidRPr="00AB0838">
        <w:rPr>
          <w:rFonts w:ascii="Times New Roman" w:eastAsia="Times New Roman" w:hAnsi="Times New Roman" w:cs="Times New Roman"/>
          <w:b/>
          <w:bCs/>
          <w:sz w:val="27"/>
          <w:szCs w:val="27"/>
          <w:lang w:eastAsia="ru-RU"/>
        </w:rPr>
        <w:t>3. Общие требования к проектированию элементов комплексного благоустройства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 w:name="SUB30100"/>
      <w:bookmarkEnd w:id="31"/>
      <w:r w:rsidRPr="00AB0838">
        <w:rPr>
          <w:rFonts w:ascii="Times New Roman" w:eastAsia="Times New Roman" w:hAnsi="Times New Roman" w:cs="Times New Roman"/>
          <w:b/>
          <w:bCs/>
          <w:sz w:val="27"/>
          <w:szCs w:val="27"/>
          <w:lang w:eastAsia="ru-RU"/>
        </w:rPr>
        <w:t>3.1. Элементы инженерной подготовки и защиты территории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 w:name="SUB3010100"/>
      <w:bookmarkEnd w:id="32"/>
      <w:r w:rsidRPr="00AB0838">
        <w:rPr>
          <w:rFonts w:ascii="Times New Roman" w:eastAsia="Times New Roman" w:hAnsi="Times New Roman" w:cs="Times New Roman"/>
          <w:sz w:val="27"/>
          <w:szCs w:val="27"/>
          <w:lang w:eastAsia="ru-RU"/>
        </w:rPr>
        <w:t>3.1.1. Элементы инженерной подготовки и защиты территории обеспечивают безопасность и удобство пользования территорией, ее защиту от неблагоприятных природных и техногенных процессов в связи с новым строительством или реконструкцией. По объему и сложности работ инженерная подготовка и защита территорий бывают общие для всего и локальные для отдельных участков города. Проектирование локальных элементов инженерной подготовки и защиты территории производится в составе проекта по организации рельефа и стока поверхностных вод.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 w:name="SUB3010200"/>
      <w:bookmarkEnd w:id="33"/>
      <w:r w:rsidRPr="00AB0838">
        <w:rPr>
          <w:rFonts w:ascii="Times New Roman" w:eastAsia="Times New Roman" w:hAnsi="Times New Roman" w:cs="Times New Roman"/>
          <w:sz w:val="27"/>
          <w:szCs w:val="27"/>
          <w:lang w:eastAsia="ru-RU"/>
        </w:rPr>
        <w:t>3.1.2.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 w:name="SUB3010300"/>
      <w:bookmarkEnd w:id="34"/>
      <w:r w:rsidRPr="00AB0838">
        <w:rPr>
          <w:rFonts w:ascii="Times New Roman" w:eastAsia="Times New Roman" w:hAnsi="Times New Roman" w:cs="Times New Roman"/>
          <w:sz w:val="27"/>
          <w:szCs w:val="27"/>
          <w:lang w:eastAsia="ru-RU"/>
        </w:rPr>
        <w:t>3.1.3. Общие мероприятия по инженерной подготовке и защите территорий предусматриваются генеральным планом города Астаны и связаны с природными условиями. Локальные мероприятия должны регулироваться выбором планировочных, конструктивных и инженерно-технических решений при проектировании и строительстве отдельных объектов.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 w:name="SUB3010400"/>
      <w:bookmarkEnd w:id="35"/>
      <w:r w:rsidRPr="00AB0838">
        <w:rPr>
          <w:rFonts w:ascii="Times New Roman" w:eastAsia="Times New Roman" w:hAnsi="Times New Roman" w:cs="Times New Roman"/>
          <w:sz w:val="27"/>
          <w:szCs w:val="27"/>
          <w:lang w:eastAsia="ru-RU"/>
        </w:rPr>
        <w:t>3.1.4. При организации рельефа проектные отметки территории следует назначать исходя из условий максимального сохранения естественного рельефа, существующих древесных насаждений, снятия почвенного слоя, обеспечения уклона проектной поверхности от здания и сооружения к проезжей части улиц и к дождеприемным решеткам. В пределах водораздела поверхность не должна иметь ямы, где может скапливаться поверхностная вода.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 w:name="SUB3010500"/>
      <w:bookmarkEnd w:id="36"/>
      <w:r w:rsidRPr="00AB0838">
        <w:rPr>
          <w:rFonts w:ascii="Times New Roman" w:eastAsia="Times New Roman" w:hAnsi="Times New Roman" w:cs="Times New Roman"/>
          <w:sz w:val="27"/>
          <w:szCs w:val="27"/>
          <w:lang w:eastAsia="ru-RU"/>
        </w:rPr>
        <w:t>3.1.5. Снятие, сохранение и рациональное использование плодородного (почвенного) слоя при производстве земляных работ следует производить на всей территорий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 w:name="SUB3010600"/>
      <w:bookmarkEnd w:id="37"/>
      <w:r w:rsidRPr="00AB0838">
        <w:rPr>
          <w:rFonts w:ascii="Times New Roman" w:eastAsia="Times New Roman" w:hAnsi="Times New Roman" w:cs="Times New Roman"/>
          <w:sz w:val="27"/>
          <w:szCs w:val="27"/>
          <w:lang w:eastAsia="ru-RU"/>
        </w:rPr>
        <w:lastRenderedPageBreak/>
        <w:t>3.1.6. При террасировании рельефа следует проектировать подпорные стенки и откосы.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 w:name="SUB3010700"/>
      <w:bookmarkEnd w:id="38"/>
      <w:r w:rsidRPr="00AB0838">
        <w:rPr>
          <w:rFonts w:ascii="Times New Roman" w:eastAsia="Times New Roman" w:hAnsi="Times New Roman" w:cs="Times New Roman"/>
          <w:sz w:val="27"/>
          <w:szCs w:val="27"/>
          <w:lang w:eastAsia="ru-RU"/>
        </w:rPr>
        <w:t>3.1.7. Откосы должны быть укреплены. Выбор материала и технология укрепления зависит от местоположения откоса в городе, предполагаемого уровня механических нагрузок на склон, крутизны склона и формируемой среды. Архитектурный вид подпорных стен и откосов должны быть согласованы с Управлением архитектуры и градостроительства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 w:name="SUB3010800"/>
      <w:bookmarkEnd w:id="39"/>
      <w:r w:rsidRPr="00AB0838">
        <w:rPr>
          <w:rFonts w:ascii="Times New Roman" w:eastAsia="Times New Roman" w:hAnsi="Times New Roman" w:cs="Times New Roman"/>
          <w:sz w:val="27"/>
          <w:szCs w:val="27"/>
          <w:lang w:eastAsia="ru-RU"/>
        </w:rPr>
        <w:t>3.1.8. На территориях природного комплекса (ПК) для укрепления откосов открытых русел водоемов рекомендуется использовать материалы и приемы, сохраняющие естественный вид берегов: покрытие типа «соты», дерновку, ряжевые берегоукрепления.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 w:name="SUB3010900"/>
      <w:bookmarkEnd w:id="40"/>
      <w:r w:rsidRPr="00AB0838">
        <w:rPr>
          <w:rFonts w:ascii="Times New Roman" w:eastAsia="Times New Roman" w:hAnsi="Times New Roman" w:cs="Times New Roman"/>
          <w:sz w:val="27"/>
          <w:szCs w:val="27"/>
          <w:lang w:eastAsia="ru-RU"/>
        </w:rPr>
        <w:t>3.1.9. В городской застройке столицы укрепление откосов открытых русел водоемов следует вести с использованием материалов и приемов, предотвращающих неорганизованное попадание поверхностного стока в водоем и разрушение берегов в условиях высокого уровня механических нагрузок: формирование набережных с применением подпорных стенок с облицовкой плитами и омоноличиванием швов, т.п.</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 w:name="SUB3011000"/>
      <w:bookmarkEnd w:id="41"/>
      <w:r w:rsidRPr="00AB0838">
        <w:rPr>
          <w:rFonts w:ascii="Times New Roman" w:eastAsia="Times New Roman" w:hAnsi="Times New Roman" w:cs="Times New Roman"/>
          <w:sz w:val="27"/>
          <w:szCs w:val="27"/>
          <w:lang w:eastAsia="ru-RU"/>
        </w:rPr>
        <w:t>3.1.10. Необходимо предусматривать ограждение подпорных стенок и верхних бровок откосов при размещении на них транспортных коммуникаций. Также следует предусматривать ограждения пешеходных дорожек, размещаемых вдоль этих сооружений, при высоте подпорной стенки более 1,0 м, а откоса - более 2 м. Высота ограждений должна составлять не менее 0.9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 w:name="SUB3011100"/>
      <w:bookmarkEnd w:id="42"/>
      <w:r w:rsidRPr="00AB0838">
        <w:rPr>
          <w:rFonts w:ascii="Times New Roman" w:eastAsia="Times New Roman" w:hAnsi="Times New Roman" w:cs="Times New Roman"/>
          <w:sz w:val="27"/>
          <w:szCs w:val="27"/>
          <w:lang w:eastAsia="ru-RU"/>
        </w:rPr>
        <w:t>3.1.11. Искусственные элементы рельефа (подпорные стенки, земляные насыпи, выемки), высотой более 1-го метра, располагаемые вдоль магистральных улиц, одновременно являются экранами для защиты от шума транспортного потока.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 w:name="SUB3011200"/>
      <w:bookmarkEnd w:id="43"/>
      <w:r w:rsidRPr="00AB0838">
        <w:rPr>
          <w:rFonts w:ascii="Times New Roman" w:eastAsia="Times New Roman" w:hAnsi="Times New Roman" w:cs="Times New Roman"/>
          <w:sz w:val="27"/>
          <w:szCs w:val="27"/>
          <w:lang w:eastAsia="ru-RU"/>
        </w:rPr>
        <w:t>3.1.12. Организация стока должна обеспечиваться комплексным решением вопросов организации рельефа, лотков и/или устройством закрытой системы водоотводных устройств: закрытые арыки (канавы), ливневой канализацией, дождеприемных колодцев и решеток, устройством твердых покрытий.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 w:name="SUB3011300"/>
      <w:bookmarkEnd w:id="44"/>
      <w:r w:rsidRPr="00AB0838">
        <w:rPr>
          <w:rFonts w:ascii="Times New Roman" w:eastAsia="Times New Roman" w:hAnsi="Times New Roman" w:cs="Times New Roman"/>
          <w:sz w:val="27"/>
          <w:szCs w:val="27"/>
          <w:lang w:eastAsia="ru-RU"/>
        </w:rPr>
        <w:t>3.1.13. В связи с тем, что в столице высокое расположение уровня грунтовых вод следует предусматривать понижение их уровня в соответствии с действующими нормами и правилами. Это мероприятие служит для предотвращения увлажнения подземных этажей (частей) зданий, сооружений, болезней деревьев, кустарников и для исключения течения грунтовых вод под твердым покрытием, а также предотвращения образования подземных пустот и как следствие, образование ям на поверхности покрытия.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 w:name="SUB3011400"/>
      <w:bookmarkEnd w:id="45"/>
      <w:r w:rsidRPr="00AB0838">
        <w:rPr>
          <w:rFonts w:ascii="Times New Roman" w:eastAsia="Times New Roman" w:hAnsi="Times New Roman" w:cs="Times New Roman"/>
          <w:sz w:val="27"/>
          <w:szCs w:val="27"/>
          <w:lang w:eastAsia="ru-RU"/>
        </w:rPr>
        <w:t>3.1.14. Сбор и отвод поверхностных вод следует осуществлять со всей территории объектов города в городскую ливневую канализацию, за исключением объектов с грязным производством и связанным с автомобильным транспортом, где должны быть локальные сети ливневой канализации, сбор и очистка поверхностных вод с последующим их использованием на собственные нужды.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 w:name="SUB3011500"/>
      <w:bookmarkEnd w:id="46"/>
      <w:r w:rsidRPr="00AB0838">
        <w:rPr>
          <w:rFonts w:ascii="Times New Roman" w:eastAsia="Times New Roman" w:hAnsi="Times New Roman" w:cs="Times New Roman"/>
          <w:sz w:val="27"/>
          <w:szCs w:val="27"/>
          <w:lang w:eastAsia="ru-RU"/>
        </w:rPr>
        <w:t>3.1.15. Уклоны трубопроводов и каналов, поверхности твердых покрытий следует принимать в соответствии с действующими нормами и правилами.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 w:name="SUB3011600"/>
      <w:bookmarkEnd w:id="47"/>
      <w:r w:rsidRPr="00AB0838">
        <w:rPr>
          <w:rFonts w:ascii="Times New Roman" w:eastAsia="Times New Roman" w:hAnsi="Times New Roman" w:cs="Times New Roman"/>
          <w:sz w:val="27"/>
          <w:szCs w:val="27"/>
          <w:lang w:eastAsia="ru-RU"/>
        </w:rPr>
        <w:lastRenderedPageBreak/>
        <w:t>3.1.16. На территориях рекреаций сопряжение покрытия пешеходной коммуникации с газоном должны обеспечиваться водоотводными лотками. Лотки рекомендуется выполнять из элементов мощения (плоского булыжника, колотой или пиленой брусчатки, каменной плитки и др.)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 w:name="SUB3011700"/>
      <w:bookmarkEnd w:id="48"/>
      <w:r w:rsidRPr="00AB0838">
        <w:rPr>
          <w:rFonts w:ascii="Times New Roman" w:eastAsia="Times New Roman" w:hAnsi="Times New Roman" w:cs="Times New Roman"/>
          <w:sz w:val="27"/>
          <w:szCs w:val="27"/>
          <w:lang w:eastAsia="ru-RU"/>
        </w:rPr>
        <w:t>3.1.17. Дождеприемные колодцы оборудуются решетками. Верх решетки не должен быть выше прилегающей поверхности, располагаться в низких точках продольного профиля проезжей части улиц, в исключительных случаях на пешеходных коммуникациях, с установкой двух дождеприемников с обеих сторон проезжей части при дугообразном профиле. При обустройстве решеток, перекрывающих водоотводящие лотки на пешеходных коммуникациях, ребра решеток не должны быть выше прилегающей территорий и расположены вдоль направления пешеходного движения и должны иметь ширину отверстий между ребрами не более 15 мм.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 w:name="SUB3011800"/>
      <w:bookmarkEnd w:id="49"/>
      <w:r w:rsidRPr="00AB0838">
        <w:rPr>
          <w:rFonts w:ascii="Times New Roman" w:eastAsia="Times New Roman" w:hAnsi="Times New Roman" w:cs="Times New Roman"/>
          <w:sz w:val="27"/>
          <w:szCs w:val="27"/>
          <w:lang w:eastAsia="ru-RU"/>
        </w:rPr>
        <w:t>3.1.18. При ширине улицы в красных линиях более 30 м и уклонах более 30 промилле расстояние между дождеприемными колодцами должно быть не более 60 м. В случае превышения указанного расстояния необходимо устройство спаренных дождеприемных колодцев с решетками для увеличения пропускной способности. Для улиц местного значения, внутриквартальных проездов, дорожек, бульваров, скверов допускается увеличение расстояния между дождеприемными колодцами в два раза. При наличии значительного объема стока в пределах внутриквартальных территорий необходимо предусматривать ввод дождевой канализации в ее границы, что должно быть в исключительных случаях, а также в условиях реконструкций и обосновано расчетом экономической эффективности.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 w:name="SUB3011900"/>
      <w:bookmarkEnd w:id="50"/>
      <w:r w:rsidRPr="00AB0838">
        <w:rPr>
          <w:rFonts w:ascii="Times New Roman" w:eastAsia="Times New Roman" w:hAnsi="Times New Roman" w:cs="Times New Roman"/>
          <w:sz w:val="27"/>
          <w:szCs w:val="27"/>
          <w:lang w:eastAsia="ru-RU"/>
        </w:rPr>
        <w:t>3.1.19. Дождеприемники на вертикальных поверхностях с горизонтальным отверстием в пониженных местах лотков с пилообразным продольным профилем и на участках с продольным уклоном менее 0,005 оборудуются малой прямоугольной дождеприемной решеткой.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 w:name="SUB3012000"/>
      <w:bookmarkEnd w:id="51"/>
      <w:r w:rsidRPr="00AB0838">
        <w:rPr>
          <w:rFonts w:ascii="Times New Roman" w:eastAsia="Times New Roman" w:hAnsi="Times New Roman" w:cs="Times New Roman"/>
          <w:sz w:val="27"/>
          <w:szCs w:val="27"/>
          <w:lang w:eastAsia="ru-RU"/>
        </w:rPr>
        <w:t>3.1.20. Расстояния между дождеприемниками при пилообразном продольном профиле лотка и проезжей части назначаются в зависимости от значений продольного уклона и глубины воды в точке изменения направления продольного уклона. Расстояния между дождеприемными решетками на участке улиц с продольным уклоном одного направления устанавливаются расчетом исходя из условия, что ширина потока перед решеткой не превышает 2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 w:name="SUB3012100"/>
      <w:bookmarkEnd w:id="52"/>
      <w:r w:rsidRPr="00AB0838">
        <w:rPr>
          <w:rFonts w:ascii="Times New Roman" w:eastAsia="Times New Roman" w:hAnsi="Times New Roman" w:cs="Times New Roman"/>
          <w:sz w:val="27"/>
          <w:szCs w:val="27"/>
          <w:lang w:eastAsia="ru-RU"/>
        </w:rPr>
        <w:t>3.1.21. Длина присоединения от дождеприемника до смотрового колодца на коллекторе должна быть не более 40 м. Диаметр присоединения назначается по расчетному притоку воды от дождеприемника и должен быть не менее 200 мм. Уклон присоединения дождеприемников к ливневой канализации следует принимать не менее 0,02.</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3" w:name="SUB3012200"/>
      <w:bookmarkEnd w:id="53"/>
      <w:r w:rsidRPr="00AB0838">
        <w:rPr>
          <w:rFonts w:ascii="Times New Roman" w:eastAsia="Times New Roman" w:hAnsi="Times New Roman" w:cs="Times New Roman"/>
          <w:sz w:val="27"/>
          <w:szCs w:val="27"/>
          <w:lang w:eastAsia="ru-RU"/>
        </w:rPr>
        <w:t>3.1.22. Присоединение канавы, лотка и арыка к закрытой сети ливневой канализации следует предусматривать через колодец с отстойной частью, т.е. через илоуловитель.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оголовке канавы необходимо предусматривать решетки с прозорами не более 50 мм; диаметр соединительного трубопровода следует принимать по расчету, но не менее 250 мм.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4" w:name="SUB3012300"/>
      <w:bookmarkEnd w:id="54"/>
      <w:r w:rsidRPr="00AB0838">
        <w:rPr>
          <w:rFonts w:ascii="Times New Roman" w:eastAsia="Times New Roman" w:hAnsi="Times New Roman" w:cs="Times New Roman"/>
          <w:sz w:val="27"/>
          <w:szCs w:val="27"/>
          <w:lang w:eastAsia="ru-RU"/>
        </w:rPr>
        <w:lastRenderedPageBreak/>
        <w:t>3.1.23. Крышки люков смотровых колодцев, расположенных на тротуарах и проезжей части (в т.ч. уличных переходах), следует устанавливать в одном уровне с твердым покрытием прилегающей поверхности. В исключительных случаях на тротуарах, при наличии обоснования на перепад поверхности люка и тротуара, он не должен превышать 20 мм, а зазоры между краем люка и покрытием тротуара должен быть не более 15 мм.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5" w:name="SUB30200"/>
      <w:bookmarkEnd w:id="55"/>
      <w:r w:rsidRPr="00AB0838">
        <w:rPr>
          <w:rFonts w:ascii="Times New Roman" w:eastAsia="Times New Roman" w:hAnsi="Times New Roman" w:cs="Times New Roman"/>
          <w:b/>
          <w:bCs/>
          <w:sz w:val="27"/>
          <w:szCs w:val="27"/>
          <w:lang w:eastAsia="ru-RU"/>
        </w:rPr>
        <w:t>3.2. Озеленение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6" w:name="SUB3020100"/>
      <w:bookmarkEnd w:id="56"/>
      <w:r w:rsidRPr="00AB0838">
        <w:rPr>
          <w:rFonts w:ascii="Times New Roman" w:eastAsia="Times New Roman" w:hAnsi="Times New Roman" w:cs="Times New Roman"/>
          <w:sz w:val="27"/>
          <w:szCs w:val="27"/>
          <w:lang w:eastAsia="ru-RU"/>
        </w:rPr>
        <w:t>3.2.1. В городе Астане следует предусматривать непрерывную систему озеленения открытых пространств, которая должна носить декоративный, защитно-декоративный характер, из посадок, районированных древесно-кустарниковых пород и руководствоваться рекомендациями по созданию и содержанию зеленых насаждений г. Астаны, утвержденными приказом Комитета по делам строительства и жилищно-коммунального хозяйства МИиТ РК № 93 от 10 марта 2006 года.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7" w:name="SUB3020200"/>
      <w:bookmarkEnd w:id="57"/>
      <w:r w:rsidRPr="00AB0838">
        <w:rPr>
          <w:rFonts w:ascii="Times New Roman" w:eastAsia="Times New Roman" w:hAnsi="Times New Roman" w:cs="Times New Roman"/>
          <w:sz w:val="27"/>
          <w:szCs w:val="27"/>
          <w:lang w:eastAsia="ru-RU"/>
        </w:rPr>
        <w:t>3.2.2. Озеленение примагистральных и производственных территорий должно осуществляться с использованием газоустойчивых и шумозащитных пород деревьев и кустарников.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8" w:name="SUB3020300"/>
      <w:bookmarkEnd w:id="58"/>
      <w:r w:rsidRPr="00AB0838">
        <w:rPr>
          <w:rFonts w:ascii="Times New Roman" w:eastAsia="Times New Roman" w:hAnsi="Times New Roman" w:cs="Times New Roman"/>
          <w:sz w:val="27"/>
          <w:szCs w:val="27"/>
          <w:lang w:eastAsia="ru-RU"/>
        </w:rPr>
        <w:t>3.2.3. Удельный вес озелененных территорий и других открытых пространств, в пределах территории города должен быть не менее требований действующих нормативных документов в сфере градостроительства.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9" w:name="SUB3020400"/>
      <w:bookmarkEnd w:id="59"/>
      <w:r w:rsidRPr="00AB0838">
        <w:rPr>
          <w:rFonts w:ascii="Times New Roman" w:eastAsia="Times New Roman" w:hAnsi="Times New Roman" w:cs="Times New Roman"/>
          <w:sz w:val="27"/>
          <w:szCs w:val="27"/>
          <w:lang w:eastAsia="ru-RU"/>
        </w:rPr>
        <w:t>3.2.4. Наряду с парками городского и районного значения в городе Астане необходимо предусматривать специализированные - детские, спортивные, выставочные, зоологические и другие парки, ботанические сады, размеры которых следует принимать по заданию на проектирование.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0" w:name="SUB3020500"/>
      <w:bookmarkEnd w:id="60"/>
      <w:r w:rsidRPr="00AB0838">
        <w:rPr>
          <w:rFonts w:ascii="Times New Roman" w:eastAsia="Times New Roman" w:hAnsi="Times New Roman" w:cs="Times New Roman"/>
          <w:sz w:val="27"/>
          <w:szCs w:val="27"/>
          <w:lang w:eastAsia="ru-RU"/>
        </w:rPr>
        <w:t>3.2.5. Для улучшения благоустройства территории Астаны необходимо: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увеличивать количества рекреационных зон с зелеными насаждениями, зеленых микрозон в черте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производить посадку зеленых насаждений вдоль автомагистралей, вокруг придорожных кафе, гостиниц и перехватывающих автостоянок, а также комплексов по мойке и санитарной очистке прибывающих транспортных средств;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заложить ботанический сад, которому, учитывая сложные почвенно-климатические условия города Астаны, следует обеспечивать решение комплекса проблем по озеленению столицы Казахстана в направлениях научно-исследовательского, культурно-просветительского и рекреационного характера;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предусматривать закладку питомников в зеленых зонах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1" w:name="SUB3020600"/>
      <w:bookmarkEnd w:id="61"/>
      <w:r w:rsidRPr="00AB0838">
        <w:rPr>
          <w:rFonts w:ascii="Times New Roman" w:eastAsia="Times New Roman" w:hAnsi="Times New Roman" w:cs="Times New Roman"/>
          <w:sz w:val="27"/>
          <w:szCs w:val="27"/>
          <w:lang w:eastAsia="ru-RU"/>
        </w:rPr>
        <w:t>3.2.6. Для озеленения необходимо использовать различные приемы или формы: стационарные (посадка растений в грунт), мобильные (посадка растений в специальные передвижные емкости - контейнеры и т.д.), компактные (вертикальное, многоуровневое озеленение и т.п.) и др.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2" w:name="SUB3020700"/>
      <w:bookmarkEnd w:id="62"/>
      <w:r w:rsidRPr="00AB0838">
        <w:rPr>
          <w:rFonts w:ascii="Times New Roman" w:eastAsia="Times New Roman" w:hAnsi="Times New Roman" w:cs="Times New Roman"/>
          <w:sz w:val="27"/>
          <w:szCs w:val="27"/>
          <w:lang w:eastAsia="ru-RU"/>
        </w:rPr>
        <w:t>3.2.7. По посадкам деревьев и кустарников устанавливаются средние удельные плотности посадочных единиц для различных категорий насаждений (таблица 1) и нормы расположения посадочных мест в насаждениях различного характера (таблица 2).</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1</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lastRenderedPageBreak/>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Средние удельные плотности посадок городских насаждений различных категорий</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1741"/>
        <w:gridCol w:w="2610"/>
        <w:gridCol w:w="1739"/>
        <w:gridCol w:w="1159"/>
        <w:gridCol w:w="1451"/>
        <w:gridCol w:w="871"/>
      </w:tblGrid>
      <w:tr w:rsidR="00AB0838" w:rsidRPr="00AB0838" w:rsidTr="00AB0838">
        <w:trPr>
          <w:jc w:val="center"/>
        </w:trPr>
        <w:tc>
          <w:tcPr>
            <w:tcW w:w="6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Группы насаждений</w:t>
            </w:r>
          </w:p>
        </w:tc>
        <w:tc>
          <w:tcPr>
            <w:tcW w:w="9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Категории насаждений</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Характер структуры насаждений</w:t>
            </w:r>
          </w:p>
        </w:tc>
        <w:tc>
          <w:tcPr>
            <w:tcW w:w="12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Число посадочных единиц на 1 га</w:t>
            </w:r>
          </w:p>
        </w:tc>
      </w:tr>
      <w:tr w:rsidR="00AB0838" w:rsidRPr="00AB0838" w:rsidTr="00AB083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Деревья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Кустарники</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Всего</w:t>
            </w:r>
          </w:p>
        </w:tc>
      </w:tr>
      <w:tr w:rsidR="00AB0838" w:rsidRPr="00AB0838" w:rsidTr="00AB0838">
        <w:trPr>
          <w:jc w:val="center"/>
        </w:trPr>
        <w:tc>
          <w:tcPr>
            <w:tcW w:w="6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общего пользования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Парки общегородские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ландшафтный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(600-750)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1500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(4800-6000)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1700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Парки районные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ландшафтный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(600-750)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2000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(4800-6000)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2250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Парки микрорайонов и</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межквартальные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ландшафтный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(580-650)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1500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(4500-5200)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16</w:t>
            </w:r>
            <w:r w:rsidRPr="00AB0838">
              <w:rPr>
                <w:rFonts w:ascii="Times New Roman" w:eastAsia="Times New Roman" w:hAnsi="Times New Roman" w:cs="Times New Roman"/>
                <w:sz w:val="24"/>
                <w:szCs w:val="24"/>
                <w:lang w:eastAsia="ru-RU"/>
              </w:rPr>
              <w:t>50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Бульвары</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ландшафтный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(380-450)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3500</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(2280-2520)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3750</w:t>
            </w:r>
          </w:p>
        </w:tc>
      </w:tr>
      <w:tr w:rsidR="00AB0838" w:rsidRPr="00AB0838" w:rsidTr="00AB0838">
        <w:trPr>
          <w:jc w:val="center"/>
        </w:trPr>
        <w:tc>
          <w:tcPr>
            <w:tcW w:w="6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ограниченного пользования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жилых микрорайонов и кварталов</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ландшафтный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2200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на участках учебных заведений</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ландшафтный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2675</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при прочих учреждениях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ландшафтный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2150</w:t>
            </w:r>
          </w:p>
        </w:tc>
      </w:tr>
      <w:tr w:rsidR="00AB0838" w:rsidRPr="00AB0838" w:rsidTr="00AB0838">
        <w:trPr>
          <w:jc w:val="center"/>
        </w:trPr>
        <w:tc>
          <w:tcPr>
            <w:tcW w:w="6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специального пользования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водоохранных зон</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1800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санитарно-защитных зон предприятий и их комплексов</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3500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Уличные санитарно-защитные насаждения вдоль дорог с высокой интенсивностью движения транспорта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Регулярный и живые 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11500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12000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Насаждения кладбищ</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xml:space="preserve">Регулярный, ландшафтный и живые </w:t>
            </w:r>
            <w:r w:rsidRPr="00AB0838">
              <w:rPr>
                <w:rFonts w:ascii="Times New Roman" w:eastAsia="Times New Roman" w:hAnsi="Times New Roman" w:cs="Times New Roman"/>
                <w:sz w:val="24"/>
                <w:szCs w:val="24"/>
                <w:lang w:eastAsia="ru-RU"/>
              </w:rPr>
              <w:lastRenderedPageBreak/>
              <w:t>изгороди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lastRenderedPageBreak/>
              <w:t>200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1000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1200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Питомники и цветочные хозяйства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Маточные, посевные и отделения, теплицы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Сеянцы и саженцы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Сеянцы и саженцы</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Примечание:</w:t>
      </w:r>
      <w:r w:rsidRPr="00AB0838">
        <w:rPr>
          <w:rFonts w:ascii="Times New Roman" w:eastAsia="Times New Roman" w:hAnsi="Times New Roman" w:cs="Times New Roman"/>
          <w:i/>
          <w:iCs/>
          <w:sz w:val="27"/>
          <w:szCs w:val="27"/>
          <w:lang w:eastAsia="ru-RU"/>
        </w:rPr>
        <w:t> В скобках указаны уплотнение территории насаждения общего пользования малоценными быстрорастущими деревьями (тополь, ива и т.д.) при посадке малолетними низкорослыми саженцами. При достижении предельного размера крон основных посадочных пород деревьев малоценные породы деревьев могут быть удалены.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2</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Нормы расположения посадочных мест в насаждениях деревьев и кустарников</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1125"/>
        <w:gridCol w:w="6053"/>
        <w:gridCol w:w="2393"/>
      </w:tblGrid>
      <w:tr w:rsidR="00AB0838" w:rsidRPr="00AB0838" w:rsidTr="00AB0838">
        <w:trPr>
          <w:jc w:val="center"/>
        </w:trPr>
        <w:tc>
          <w:tcPr>
            <w:tcW w:w="255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Нормируемые характеристики насаждений</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между осями стволов в метрах</w:t>
            </w:r>
          </w:p>
        </w:tc>
      </w:tr>
      <w:tr w:rsidR="00AB0838" w:rsidRPr="00AB0838" w:rsidTr="00AB0838">
        <w:trPr>
          <w:jc w:val="center"/>
        </w:trPr>
        <w:tc>
          <w:tcPr>
            <w:tcW w:w="34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 Регулярные (рядовые) посадки</w:t>
            </w:r>
          </w:p>
        </w:tc>
      </w:tr>
      <w:tr w:rsidR="00AB0838" w:rsidRPr="00AB0838" w:rsidTr="00AB0838">
        <w:trPr>
          <w:jc w:val="center"/>
        </w:trPr>
        <w:tc>
          <w:tcPr>
            <w:tcW w:w="25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1.1. Деревья</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1.1.1.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Однорядные посадки светолюбивых видов (расстояние в ряду)</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2,5-6,0</w:t>
            </w:r>
          </w:p>
        </w:tc>
      </w:tr>
      <w:tr w:rsidR="00AB0838" w:rsidRPr="00AB0838" w:rsidTr="00AB0838">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1.1.2</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Однорядные посадки теневыносливых видов (расстояние в ряду)</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2,5-5,0</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1.1.3.</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Многорядные посадки светолюбивых видов:</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в ряду</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2,5-6,0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между рядами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2,5-8,0</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1.1.4</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Многорядные посадки теневыносливых видов:</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в ряду</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2,5-5,0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между рядами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2,5-6,0</w:t>
            </w:r>
          </w:p>
        </w:tc>
      </w:tr>
      <w:tr w:rsidR="00AB0838" w:rsidRPr="00AB0838" w:rsidTr="00AB0838">
        <w:trPr>
          <w:jc w:val="center"/>
        </w:trPr>
        <w:tc>
          <w:tcPr>
            <w:tcW w:w="25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 Кустарники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Однорядные посадки при максимальной высоте растений (расстояние в ряду):</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1,2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1,0-1,5</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1,5-2,0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более 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1,2-4,5</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1.2.2.</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Многорядные посадки при максимальной высоте растений (расстояние между рядами; расстояние в ряду по 1.2.1.):</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1,2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1,0-1,5</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1,5-2,0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более 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2,0-3,0</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1.2.3.</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Одноядерная живая изгородь (5 штук на м.п.):</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в ряду</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0,2-0,3</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между рядами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0,3-0,3</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1.2.4.</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Двухрядная живая изгородь:</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в ряду</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0,2-0,3</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между рядами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0,3-0,4</w:t>
            </w:r>
          </w:p>
        </w:tc>
      </w:tr>
      <w:tr w:rsidR="00AB0838" w:rsidRPr="00AB0838" w:rsidTr="00AB0838">
        <w:trPr>
          <w:jc w:val="center"/>
        </w:trPr>
        <w:tc>
          <w:tcPr>
            <w:tcW w:w="25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1.3. Деревья и кустарники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1.3.1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Расстояние между рядовыми посадками деревьев и кустарников при максимальной высоте последних:</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1,2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2,0-4,0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2,5-5,0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более 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3,0-6,0</w:t>
            </w:r>
          </w:p>
        </w:tc>
      </w:tr>
      <w:tr w:rsidR="00AB0838" w:rsidRPr="00AB0838" w:rsidTr="00AB0838">
        <w:trPr>
          <w:jc w:val="center"/>
        </w:trPr>
        <w:tc>
          <w:tcPr>
            <w:tcW w:w="34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 Ландшафтные (групповые) посадки</w:t>
            </w:r>
          </w:p>
        </w:tc>
      </w:tr>
      <w:tr w:rsidR="00AB0838" w:rsidRPr="00AB0838" w:rsidTr="00AB0838">
        <w:trPr>
          <w:jc w:val="center"/>
        </w:trPr>
        <w:tc>
          <w:tcPr>
            <w:tcW w:w="25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2.1. Деревья</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2.1.1.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Малые (не более пяти посадочных единиц) группы при значительном расстоянии (10 м и более) между группами светолюбивых видов (расстояния между растениями)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2,5-5,0</w:t>
            </w:r>
          </w:p>
        </w:tc>
      </w:tr>
      <w:tr w:rsidR="00AB0838" w:rsidRPr="00AB0838" w:rsidTr="00AB0838">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2.1.2.</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Малые (не более пяти посадочных единиц) группы при значительном расстоянии (10 м и более) теневыносливых видов (расстояния между растениями)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2,5-5,0</w:t>
            </w:r>
          </w:p>
        </w:tc>
      </w:tr>
      <w:tr w:rsidR="00AB0838" w:rsidRPr="00AB0838" w:rsidTr="00AB0838">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2.1.3.</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Многочисленные группы светолюбивых видов (расстояния между растениями)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2,5-8,0</w:t>
            </w:r>
          </w:p>
        </w:tc>
      </w:tr>
      <w:tr w:rsidR="00AB0838" w:rsidRPr="00AB0838" w:rsidTr="00AB0838">
        <w:trPr>
          <w:jc w:val="center"/>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2.1.4.</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Многочисленная группа теневыносливых видов (расстояния между растениями)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2,5-7,0</w:t>
            </w:r>
          </w:p>
        </w:tc>
      </w:tr>
      <w:tr w:rsidR="00AB0838" w:rsidRPr="00AB0838" w:rsidTr="00AB0838">
        <w:trPr>
          <w:jc w:val="center"/>
        </w:trPr>
        <w:tc>
          <w:tcPr>
            <w:tcW w:w="25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2.2. Кустарники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2.2.1.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Малые (не более пяти посадочных единиц) группы при высоте растений (расстояния между растениями)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1,2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0,5-1,5</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1,0-2,5</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более 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1,2-3,0</w:t>
            </w:r>
          </w:p>
        </w:tc>
      </w:tr>
      <w:tr w:rsidR="00AB0838" w:rsidRPr="00AB0838" w:rsidTr="00AB0838">
        <w:trPr>
          <w:jc w:val="center"/>
        </w:trPr>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2.2.2.</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Многочисленные группы при высоте растений (расстояния между растениями)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1,2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0,8-2,0</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1,0-3,5</w:t>
            </w:r>
          </w:p>
        </w:tc>
      </w:tr>
      <w:tr w:rsidR="00AB0838" w:rsidRPr="00AB0838" w:rsidTr="00AB0838">
        <w:trPr>
          <w:jc w:val="center"/>
        </w:trPr>
        <w:tc>
          <w:tcPr>
            <w:tcW w:w="0" w:type="auto"/>
            <w:vMerge/>
            <w:tcBorders>
              <w:top w:val="nil"/>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более 1,8 м</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1,2-5,0</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3" w:name="SUB3020800"/>
      <w:bookmarkEnd w:id="63"/>
      <w:r w:rsidRPr="00AB0838">
        <w:rPr>
          <w:rFonts w:ascii="Times New Roman" w:eastAsia="Times New Roman" w:hAnsi="Times New Roman" w:cs="Times New Roman"/>
          <w:sz w:val="27"/>
          <w:szCs w:val="27"/>
          <w:lang w:eastAsia="ru-RU"/>
        </w:rPr>
        <w:t>3.2.8. При посадке деревьев в зоне действия теплотрасс следует учитывать фактор прогревания почвы в обе стороны от ее оси. Интенсивное прогревание почвы от оси теплотрассы наблюдается на расстоянии до 2 м. Среднее прогревание почвы наблюдается от оси теплотрассы на расстоянии от 2 м до 6 м, а слабое прогревание от 6 м до 10 м. Не допускается посадка древесных насаждений, выделяющие при цветении волокнистые хлопья и семена, вблизи зданий требующих повышенной чистоты воздуха, а также у мест забора воздуха (вблизи воздухозаборных шахт).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У теплотрасс не следует размещать: липу, клен, сирень, жимолость ближе, чем 2 м, а тополь, боярышник, кизильник, дерен, лиственницу, березу ближе, чем 3-4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4" w:name="SUB3020900"/>
      <w:bookmarkEnd w:id="64"/>
      <w:r w:rsidRPr="00AB0838">
        <w:rPr>
          <w:rFonts w:ascii="Times New Roman" w:eastAsia="Times New Roman" w:hAnsi="Times New Roman" w:cs="Times New Roman"/>
          <w:sz w:val="27"/>
          <w:szCs w:val="27"/>
          <w:lang w:eastAsia="ru-RU"/>
        </w:rPr>
        <w:t>3.2.9. Не допускается устройство цветников над трубопроводами, проложенными в газонной части.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5" w:name="SUB3021000"/>
      <w:bookmarkEnd w:id="65"/>
      <w:r w:rsidRPr="00AB0838">
        <w:rPr>
          <w:rFonts w:ascii="Times New Roman" w:eastAsia="Times New Roman" w:hAnsi="Times New Roman" w:cs="Times New Roman"/>
          <w:sz w:val="27"/>
          <w:szCs w:val="27"/>
          <w:lang w:eastAsia="ru-RU"/>
        </w:rPr>
        <w:t xml:space="preserve">3.2.10. При воздействии неблагоприятных техногенных и климатических факторов на различные территории города следует формировать защитные насаждения - при воздействии нескольких факторов следует выбирать ведущий </w:t>
      </w:r>
      <w:r w:rsidRPr="00AB0838">
        <w:rPr>
          <w:rFonts w:ascii="Times New Roman" w:eastAsia="Times New Roman" w:hAnsi="Times New Roman" w:cs="Times New Roman"/>
          <w:sz w:val="27"/>
          <w:szCs w:val="27"/>
          <w:lang w:eastAsia="ru-RU"/>
        </w:rPr>
        <w:lastRenderedPageBreak/>
        <w:t>по интенсивности и (или) наиболее значимый для функционального назначения территории.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6" w:name="SUB3021100"/>
      <w:bookmarkEnd w:id="66"/>
      <w:r w:rsidRPr="00AB0838">
        <w:rPr>
          <w:rFonts w:ascii="Times New Roman" w:eastAsia="Times New Roman" w:hAnsi="Times New Roman" w:cs="Times New Roman"/>
          <w:sz w:val="27"/>
          <w:szCs w:val="27"/>
          <w:lang w:eastAsia="ru-RU"/>
        </w:rPr>
        <w:t>3.2.11. Для защиты от ветра следует использовать зеленые насаждения ажурной конструкции с вертикальной сомкнутостью крона 60-70%.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7" w:name="SUB3021200"/>
      <w:bookmarkEnd w:id="67"/>
      <w:r w:rsidRPr="00AB0838">
        <w:rPr>
          <w:rFonts w:ascii="Times New Roman" w:eastAsia="Times New Roman" w:hAnsi="Times New Roman" w:cs="Times New Roman"/>
          <w:sz w:val="27"/>
          <w:szCs w:val="27"/>
          <w:lang w:eastAsia="ru-RU"/>
        </w:rPr>
        <w:t>3.2.12. Шумозащитные насаждения следует проектировать в виде однорядных или многорядных посадок не ближе 7 м, обеспечивая в ряду расстояния между стволами взрослых деревьев с широкой кроной 8-10 м, со средней кроной 5-6 м, с узкой кроной 3-4 м. Подкроновое пространство следует заполнять рядами кустарника.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8" w:name="SUB3021300"/>
      <w:bookmarkEnd w:id="68"/>
      <w:r w:rsidRPr="00AB0838">
        <w:rPr>
          <w:rFonts w:ascii="Times New Roman" w:eastAsia="Times New Roman" w:hAnsi="Times New Roman" w:cs="Times New Roman"/>
          <w:sz w:val="27"/>
          <w:szCs w:val="27"/>
          <w:lang w:eastAsia="ru-RU"/>
        </w:rPr>
        <w:t>3.2.13. В условиях высокого уровня загрязненного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(несмыкаемые кроны).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69" w:name="SUB3021400"/>
      <w:bookmarkEnd w:id="69"/>
      <w:r w:rsidRPr="00AB0838">
        <w:rPr>
          <w:rFonts w:ascii="Times New Roman" w:eastAsia="Times New Roman" w:hAnsi="Times New Roman" w:cs="Times New Roman"/>
          <w:sz w:val="27"/>
          <w:szCs w:val="27"/>
          <w:lang w:eastAsia="ru-RU"/>
        </w:rPr>
        <w:t>3.2.14. Деревья и кустарники следует располагать не ближе 0,9 метра от бортового камня и/или от края пешеходной дорожки без бортового камня и площадки для инвалидов. Не допускается использование кустарников, имеющих высоту менее 0,5 м и более 1,1 м колючих растений, способных травмировать пешеходов во время передвижения к центрам массового посещения. Посадку древесных насаждений следует производить, как правило, в виде аллей и небольших групп, для обеспечения свободной визуальной ориентации на всей территории подхода и эвакуации посетителей объектов и комплексов. Нижний уровень ветвей деревьев, при смыкающихся кронах, а также протяженных наземных рекламных стендов следует располагать не ниже 1.4 м над поверхностью земли.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0" w:name="SUB3021500"/>
      <w:bookmarkEnd w:id="70"/>
      <w:r w:rsidRPr="00AB0838">
        <w:rPr>
          <w:rFonts w:ascii="Times New Roman" w:eastAsia="Times New Roman" w:hAnsi="Times New Roman" w:cs="Times New Roman"/>
          <w:sz w:val="27"/>
          <w:szCs w:val="27"/>
          <w:lang w:eastAsia="ru-RU"/>
        </w:rPr>
        <w:t>3.2.15. 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следует определять по нормам освещенности территорий.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1" w:name="SUB3021600"/>
      <w:bookmarkEnd w:id="71"/>
      <w:r w:rsidRPr="00AB0838">
        <w:rPr>
          <w:rFonts w:ascii="Times New Roman" w:eastAsia="Times New Roman" w:hAnsi="Times New Roman" w:cs="Times New Roman"/>
          <w:sz w:val="27"/>
          <w:szCs w:val="27"/>
          <w:lang w:eastAsia="ru-RU"/>
        </w:rPr>
        <w:t>3.2.16. Расстояния от зданий, сооружений, а также объектов инженерной инфраструктуры до деревьев и кустарников следует принимать по таблице 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3</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4429"/>
        <w:gridCol w:w="2571"/>
        <w:gridCol w:w="2571"/>
      </w:tblGrid>
      <w:tr w:rsidR="00AB0838" w:rsidRPr="00AB0838" w:rsidTr="00AB0838">
        <w:trPr>
          <w:jc w:val="center"/>
        </w:trPr>
        <w:tc>
          <w:tcPr>
            <w:tcW w:w="15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Здание, сооружение, объект инженерного благоустройства</w:t>
            </w:r>
          </w:p>
        </w:tc>
        <w:tc>
          <w:tcPr>
            <w:tcW w:w="18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Расстояния до оси растения, м</w:t>
            </w:r>
          </w:p>
        </w:tc>
      </w:tr>
      <w:tr w:rsidR="00AB0838" w:rsidRPr="00AB0838" w:rsidTr="00AB083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дерева</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кустарника</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 От наружных стен здания и сооружения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 От наружных стен школьного здания или здания детского сада</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 От края трамвайного полотна</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 От края тротуаров и садовых дорожек</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0,7</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0,5</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 От края проезжей части, улиц, кромок укрепленных полос, обочины дорог и бровок канав</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&lt; 2,0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&lt; 1,0</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6. От подошвы откосов, террас и др.</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0,5</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xml:space="preserve">7. От подошвы и внутренней грани </w:t>
            </w:r>
            <w:r w:rsidRPr="00AB0838">
              <w:rPr>
                <w:rFonts w:ascii="Times New Roman" w:eastAsia="Times New Roman" w:hAnsi="Times New Roman" w:cs="Times New Roman"/>
                <w:sz w:val="24"/>
                <w:szCs w:val="24"/>
                <w:lang w:eastAsia="ru-RU"/>
              </w:rPr>
              <w:lastRenderedPageBreak/>
              <w:t>подпорных стенок</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lastRenderedPageBreak/>
              <w:t>3,0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lastRenderedPageBreak/>
              <w:t>8. От трубы подземных сетей:</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газопровода, канализации</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водопровод, дренаж</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теплопроводной сети (стенка канала, тоннеля или оболочка при бесканальной прокладке)</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1,0</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силового кабеля и кабелей связи</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0,7</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Примечания: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1. Приведенные нормативы относятся к деревьям с диаметром кроны не более 5 м и должны быть, соответственно, увеличены </w:t>
      </w:r>
      <w:r w:rsidRPr="00AB0838">
        <w:rPr>
          <w:rFonts w:ascii="Times New Roman" w:eastAsia="Times New Roman" w:hAnsi="Times New Roman" w:cs="Times New Roman"/>
          <w:sz w:val="27"/>
          <w:szCs w:val="27"/>
          <w:lang w:eastAsia="ru-RU"/>
        </w:rPr>
        <w:t>для деревьев, </w:t>
      </w:r>
      <w:r w:rsidRPr="00AB0838">
        <w:rPr>
          <w:rFonts w:ascii="Times New Roman" w:eastAsia="Times New Roman" w:hAnsi="Times New Roman" w:cs="Times New Roman"/>
          <w:i/>
          <w:iCs/>
          <w:sz w:val="27"/>
          <w:szCs w:val="27"/>
          <w:lang w:eastAsia="ru-RU"/>
        </w:rPr>
        <w:t>у которых кроны имеют большой диаметр.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2. При посадке зеленых насаждений у наружных стен зданий, сооружений, детских учреждений необходимо учитывать и соблюдать нормативные уровни инсоляции и естественного освещения.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3. </w:t>
      </w:r>
      <w:r w:rsidRPr="00AB0838">
        <w:rPr>
          <w:rFonts w:ascii="Times New Roman" w:eastAsia="Times New Roman" w:hAnsi="Times New Roman" w:cs="Times New Roman"/>
          <w:i/>
          <w:iCs/>
          <w:sz w:val="27"/>
          <w:szCs w:val="27"/>
          <w:lang w:eastAsia="ru-RU"/>
        </w:rPr>
        <w:t>Расстояния от воздушных пиний электропередачи до деревьев следует принимать по правилам устройства электроустановок Республики Казахстан (ПУЭ).</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2" w:name="SUB3021700"/>
      <w:bookmarkEnd w:id="72"/>
      <w:r w:rsidRPr="00AB0838">
        <w:rPr>
          <w:rFonts w:ascii="Times New Roman" w:eastAsia="Times New Roman" w:hAnsi="Times New Roman" w:cs="Times New Roman"/>
          <w:sz w:val="27"/>
          <w:szCs w:val="27"/>
          <w:lang w:eastAsia="ru-RU"/>
        </w:rPr>
        <w:t>3.2.17. Зеленые насаждения, как правило, должны быть обеспечены поливочным водопроводом. Метод полива систем озеленения следует выбирать из следующих условий: экономия воды и предотвращение разрушения почвенной структуры.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3" w:name="SUB3021800"/>
      <w:bookmarkEnd w:id="73"/>
      <w:r w:rsidRPr="00AB0838">
        <w:rPr>
          <w:rFonts w:ascii="Times New Roman" w:eastAsia="Times New Roman" w:hAnsi="Times New Roman" w:cs="Times New Roman"/>
          <w:sz w:val="27"/>
          <w:szCs w:val="27"/>
          <w:lang w:eastAsia="ru-RU"/>
        </w:rPr>
        <w:t>3.2.18. Полив зеленых насаждений целесообразнее предусмотреть из грунтовых вод путем установления на соответствующих участках озеленения скважин по откачке незасоленной воды из верхнего горизонта. Химический состав воды и пригодность верхнего горизонта для полива необходимо определять по материалам инженерных изысканий.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4" w:name="SUB3021900"/>
      <w:bookmarkEnd w:id="74"/>
      <w:r w:rsidRPr="00AB0838">
        <w:rPr>
          <w:rFonts w:ascii="Times New Roman" w:eastAsia="Times New Roman" w:hAnsi="Times New Roman" w:cs="Times New Roman"/>
          <w:sz w:val="27"/>
          <w:szCs w:val="27"/>
          <w:lang w:eastAsia="ru-RU"/>
        </w:rPr>
        <w:t>3.2.19. Полив зеленых насаждений в городе Астане производится из расчета увлажнения почвенного слоя на глубину не менее 40-50 см и с радиусом охвата поверхности от ствола 0,5-1,5 м. в зависимости от породы и размера кроны. Кратность полива за вегетационный период должна быть не менее 4-5 раз, в среднем полив деревьев следует производить из расчета 30 л воды на 1 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 приствольной лунки. В случае очень сухой осени во второй половине октября, за две недели до наступления отрицательных температур, необходимо производить осеннюю влагозарядку деревьев с трехкратной нормой полива.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5" w:name="SUB3022000"/>
      <w:bookmarkEnd w:id="75"/>
      <w:r w:rsidRPr="00AB0838">
        <w:rPr>
          <w:rFonts w:ascii="Times New Roman" w:eastAsia="Times New Roman" w:hAnsi="Times New Roman" w:cs="Times New Roman"/>
          <w:sz w:val="27"/>
          <w:szCs w:val="27"/>
          <w:lang w:eastAsia="ru-RU"/>
        </w:rPr>
        <w:t>3.2.20 Орошение зеленых насаждений автомобильными установками предусматривается в местах, имеющих малую площадь и, к которым невозможно либо нерационально подведение стационарной сети поливочного водопровода.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6" w:name="SUB3022100"/>
      <w:bookmarkEnd w:id="76"/>
      <w:r w:rsidRPr="00AB0838">
        <w:rPr>
          <w:rFonts w:ascii="Times New Roman" w:eastAsia="Times New Roman" w:hAnsi="Times New Roman" w:cs="Times New Roman"/>
          <w:sz w:val="27"/>
          <w:szCs w:val="27"/>
          <w:lang w:eastAsia="ru-RU"/>
        </w:rPr>
        <w:t>3.2.21. Полив деревьев, кустарников, произрастающих группами или одиночными на газонах, в скверах, садах и парках осуществляется способом сплошного полива посредством установок - оросителей. При этом полив зеленых насаждений из питьевого водопровода запрещается.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7" w:name="SUB3022200"/>
      <w:bookmarkEnd w:id="77"/>
      <w:r w:rsidRPr="00AB0838">
        <w:rPr>
          <w:rFonts w:ascii="Times New Roman" w:eastAsia="Times New Roman" w:hAnsi="Times New Roman" w:cs="Times New Roman"/>
          <w:sz w:val="27"/>
          <w:szCs w:val="27"/>
          <w:lang w:eastAsia="ru-RU"/>
        </w:rPr>
        <w:lastRenderedPageBreak/>
        <w:t>3.2.22. Все зеленые насаждения, расположенные на территории города, независимо от того, в чьем ведении они находятся, образуют единый городской зеленый фонд и подлежат защите.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Граждане, должностные и юридические лица обязаны осуществлять меры по сохранению, увеличению зеленых насаждений, не допускать незаконных действий или бездействия, способных привести к повреждению или уничтожению зеленых насаждений.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8" w:name="SUB3022300"/>
      <w:bookmarkEnd w:id="78"/>
      <w:r w:rsidRPr="00AB0838">
        <w:rPr>
          <w:rFonts w:ascii="Times New Roman" w:eastAsia="Times New Roman" w:hAnsi="Times New Roman" w:cs="Times New Roman"/>
          <w:sz w:val="27"/>
          <w:szCs w:val="27"/>
          <w:lang w:eastAsia="ru-RU"/>
        </w:rPr>
        <w:t>3.2.23. Проекты озеленения городских территорий должны выполняться на топографической съемке, срок действия которой не более шести месяцев и согласованы с Управлением архитектуры и градостроительства г.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79" w:name="SUB30300"/>
      <w:bookmarkEnd w:id="79"/>
      <w:r w:rsidRPr="00AB0838">
        <w:rPr>
          <w:rFonts w:ascii="Times New Roman" w:eastAsia="Times New Roman" w:hAnsi="Times New Roman" w:cs="Times New Roman"/>
          <w:b/>
          <w:bCs/>
          <w:sz w:val="27"/>
          <w:szCs w:val="27"/>
          <w:lang w:eastAsia="ru-RU"/>
        </w:rPr>
        <w:t>3.3. Виды покрытий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0" w:name="SUB3030100"/>
      <w:bookmarkEnd w:id="80"/>
      <w:r w:rsidRPr="00AB0838">
        <w:rPr>
          <w:rFonts w:ascii="Times New Roman" w:eastAsia="Times New Roman" w:hAnsi="Times New Roman" w:cs="Times New Roman"/>
          <w:sz w:val="27"/>
          <w:szCs w:val="27"/>
          <w:lang w:eastAsia="ru-RU"/>
        </w:rPr>
        <w:t>3.3.1. Покрытия поверхности земли обеспечивают на территории города условия безопасного и комфортного передвижения, а также формируют архитектурно-художественный облик столицы. Для целей благоустройства определены следующие виды покрытий: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твердые (капитальные) - монолитные или сборные, выполняемые из асфальтобетона, бетона, природного и искусственного камня и т.п.;</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«мягкие» (некапитальные) - выполняемые из природных или искусственных сыпучих материалов (песок, щебень, гранитные высевки, резиновая крошка и др.), находящихся в естественном состоянии, сухих смесях, уплотненных или укрепленных вяжущими;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газонные, выполняемые по специальным технологиям подготовки и посадки травяного покрова и искусственного пластикового материала.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1" w:name="SUB3030200"/>
      <w:bookmarkEnd w:id="81"/>
      <w:r w:rsidRPr="00AB0838">
        <w:rPr>
          <w:rFonts w:ascii="Times New Roman" w:eastAsia="Times New Roman" w:hAnsi="Times New Roman" w:cs="Times New Roman"/>
          <w:sz w:val="27"/>
          <w:szCs w:val="27"/>
          <w:lang w:eastAsia="ru-RU"/>
        </w:rPr>
        <w:t>3.3.2. Вид покрытия назначается архитектурно-планировочным заданием (далее - АПЗ) и определяется проектом. Применяемый в проекте вид покрытия должен быть прочным, ремонтопригодным, экологичным, не допускать скольжения. Выбор видов покрытия следует принимать в соответствии с их целевым назначением: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твердых - с учетом возможных предельных нагрузок на покрытие, характера и состава движения: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«мягких» - с учетом их специфических свойств, при благоустройстве отдельных видов территорий (детских, спортивных площадок, прогулочных дорожек и т.п.);</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естественных и искусственных газонов, как наиболее экономичных.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2" w:name="SUB3030300"/>
      <w:bookmarkEnd w:id="82"/>
      <w:r w:rsidRPr="00AB0838">
        <w:rPr>
          <w:rFonts w:ascii="Times New Roman" w:eastAsia="Times New Roman" w:hAnsi="Times New Roman" w:cs="Times New Roman"/>
          <w:sz w:val="27"/>
          <w:szCs w:val="27"/>
          <w:lang w:eastAsia="ru-RU"/>
        </w:rPr>
        <w:t>3.3.3. Твердые виды покрытия должны иметь шероховатую поверхность с коэффициентом сцепления в сухом состоянии не менее 0,6, а в мокром состоянии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пешеходных коммуникациях, в наземных и подземных переходах, на ступенях и площадках крылец зданий.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3" w:name="SUB3030400"/>
      <w:bookmarkEnd w:id="83"/>
      <w:r w:rsidRPr="00AB0838">
        <w:rPr>
          <w:rFonts w:ascii="Times New Roman" w:eastAsia="Times New Roman" w:hAnsi="Times New Roman" w:cs="Times New Roman"/>
          <w:sz w:val="27"/>
          <w:szCs w:val="27"/>
          <w:lang w:eastAsia="ru-RU"/>
        </w:rPr>
        <w:t>3.3.4. Уклон поверхности твердых видов покрытия должен обеспечивать отвод поверхностных вод на проезжую часть улиц с внутриквартальных территорий и проездов. Максимальные уклоны назначаются в зависимости от условий движения транспорта и пешеходов. Запрещается устройство твердых видов покрытия без уклона.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4" w:name="SUB3030500"/>
      <w:bookmarkEnd w:id="84"/>
      <w:r w:rsidRPr="00AB0838">
        <w:rPr>
          <w:rFonts w:ascii="Times New Roman" w:eastAsia="Times New Roman" w:hAnsi="Times New Roman" w:cs="Times New Roman"/>
          <w:sz w:val="27"/>
          <w:szCs w:val="27"/>
          <w:lang w:eastAsia="ru-RU"/>
        </w:rPr>
        <w:lastRenderedPageBreak/>
        <w:t>3.3.5. Для деревьев, расположенных в мощении при отсутствии иных видов защиты (приствольных решеток, бордюров, периметральных скамеек и пр.) рекомендуется предусматривать выполнение защитных видов покрытий корой деревьев или засевом газонных трав в радиусе не менее 1,5 м от ствола. Защитное покрытие может быть выполнено в одном уровне или ниже покрытия пешеходных коммуникаций.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5" w:name="SUB3030600"/>
      <w:bookmarkEnd w:id="85"/>
      <w:r w:rsidRPr="00AB0838">
        <w:rPr>
          <w:rFonts w:ascii="Times New Roman" w:eastAsia="Times New Roman" w:hAnsi="Times New Roman" w:cs="Times New Roman"/>
          <w:sz w:val="27"/>
          <w:szCs w:val="27"/>
          <w:lang w:eastAsia="ru-RU"/>
        </w:rPr>
        <w:t>3.3.6. Колористическое решение применяемого вида покрытия должно учитывать цветовое решение формируемой среды, а на территориях общественных пространств города - соответствовать концепции цветового решения этих территорий.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6" w:name="SUB3030700"/>
      <w:bookmarkEnd w:id="86"/>
      <w:r w:rsidRPr="00AB0838">
        <w:rPr>
          <w:rFonts w:ascii="Times New Roman" w:eastAsia="Times New Roman" w:hAnsi="Times New Roman" w:cs="Times New Roman"/>
          <w:sz w:val="27"/>
          <w:szCs w:val="27"/>
          <w:lang w:eastAsia="ru-RU"/>
        </w:rPr>
        <w:t>3.3.7. Мощение или покрытие парковых площадок должно быть твердым, пропускающим сквозь швы или поры влагу и отличающимся фактурой от мощения примыкающей парковой аллеи или дорожек. Площадка может быть приподнята или выделена бортовым камнем высотой не более 4,5 см, а также пандусом с тем же перепадом высот и длиной вдоль уклона не менее 75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7" w:name="SUB3030800"/>
      <w:bookmarkEnd w:id="87"/>
      <w:r w:rsidRPr="00AB0838">
        <w:rPr>
          <w:rFonts w:ascii="Times New Roman" w:eastAsia="Times New Roman" w:hAnsi="Times New Roman" w:cs="Times New Roman"/>
          <w:sz w:val="27"/>
          <w:szCs w:val="27"/>
          <w:lang w:eastAsia="ru-RU"/>
        </w:rPr>
        <w:t>3.3.8. На путях массового движения маломобильных групп населения на поверхность мощения следует укладывать специальные рифленые плиты дорожного покрытия, которые информируют об изменении направления движения, а также предупреждают о наличии на пути труднопреодолимого или опасного участка.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8" w:name="SUB30400"/>
      <w:bookmarkEnd w:id="88"/>
      <w:r w:rsidRPr="00AB0838">
        <w:rPr>
          <w:rFonts w:ascii="Times New Roman" w:eastAsia="Times New Roman" w:hAnsi="Times New Roman" w:cs="Times New Roman"/>
          <w:b/>
          <w:bCs/>
          <w:sz w:val="27"/>
          <w:szCs w:val="27"/>
          <w:lang w:eastAsia="ru-RU"/>
        </w:rPr>
        <w:t>3.4. Сопряжения поверхностей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89" w:name="SUB3040100"/>
      <w:bookmarkEnd w:id="89"/>
      <w:r w:rsidRPr="00AB0838">
        <w:rPr>
          <w:rFonts w:ascii="Times New Roman" w:eastAsia="Times New Roman" w:hAnsi="Times New Roman" w:cs="Times New Roman"/>
          <w:sz w:val="27"/>
          <w:szCs w:val="27"/>
          <w:lang w:eastAsia="ru-RU"/>
        </w:rPr>
        <w:t>3.4.1. К элементам сопряжения поверхностей относятся различные виды бортовых камней, пандусы, ступени, лестницы.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0" w:name="SUB3040200"/>
      <w:bookmarkEnd w:id="90"/>
      <w:r w:rsidRPr="00AB0838">
        <w:rPr>
          <w:rFonts w:ascii="Times New Roman" w:eastAsia="Times New Roman" w:hAnsi="Times New Roman" w:cs="Times New Roman"/>
          <w:sz w:val="27"/>
          <w:szCs w:val="27"/>
          <w:lang w:eastAsia="ru-RU"/>
        </w:rPr>
        <w:t>3.4.2. Высота бортового камня (бордюра), со стороны проезжей части, в местах пересечения тротуара с проезжей частью улиц и дорог, не должна превышать 4.0 см и быть менее 2,5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1" w:name="SUB3040300"/>
      <w:bookmarkEnd w:id="91"/>
      <w:r w:rsidRPr="00AB0838">
        <w:rPr>
          <w:rFonts w:ascii="Times New Roman" w:eastAsia="Times New Roman" w:hAnsi="Times New Roman" w:cs="Times New Roman"/>
          <w:sz w:val="27"/>
          <w:szCs w:val="27"/>
          <w:lang w:eastAsia="ru-RU"/>
        </w:rPr>
        <w:t>3.4.3. Уклон тротуара при подходе к проезжей части не должен превышать 6%. Ширина пониженной части бортовых камней пересечения должна быть не менее 1,5 м. Не допускается применение в местах переходов бортовых камней со скошенной верхней частью.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2" w:name="SUB3040400"/>
      <w:bookmarkEnd w:id="92"/>
      <w:r w:rsidRPr="00AB0838">
        <w:rPr>
          <w:rFonts w:ascii="Times New Roman" w:eastAsia="Times New Roman" w:hAnsi="Times New Roman" w:cs="Times New Roman"/>
          <w:sz w:val="27"/>
          <w:szCs w:val="27"/>
          <w:lang w:eastAsia="ru-RU"/>
        </w:rPr>
        <w:t>3.4.4. В селитебной зоне города, в местах размещения домов для престарелых и инвалидов, учреждений здравоохранения и массового посещения их населением следует предусматривать пешеходные коммуникации с возможностью проезда механических инвалидных колясок. Высота вертикальных препятствий (бортовые камни) на пути следования инвалида не должна превышать 2,5 см. Не допускаются крутые короткие рампы, а также продольные уклоны тротуаров и пешеходных дорог более 5.0 промилле. На путях с уклонами 3.0-6.0 промилле необходимо, не реже чем через 100 м, устраивать горизонтальные участки длиной не менее 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3" w:name="SUB3040500"/>
      <w:bookmarkEnd w:id="93"/>
      <w:r w:rsidRPr="00AB0838">
        <w:rPr>
          <w:rFonts w:ascii="Times New Roman" w:eastAsia="Times New Roman" w:hAnsi="Times New Roman" w:cs="Times New Roman"/>
          <w:sz w:val="27"/>
          <w:szCs w:val="27"/>
          <w:lang w:eastAsia="ru-RU"/>
        </w:rPr>
        <w:t>3.4.5. Вдоль всех улиц требуется устройство бортового камня высотой 0,15 м для контроля водоотвода в пределах улицы и при необходимости установка оградительных столбиков или декоративных ограждений высотой 0.5 - 0,8 м для обеспечения безопасности дорожного движения, а также регулирования подъезда к прилегающим участкам, отделяющим дорогу от пешеходной зоны.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4" w:name="SUB3040600"/>
      <w:bookmarkEnd w:id="94"/>
      <w:r w:rsidRPr="00AB0838">
        <w:rPr>
          <w:rFonts w:ascii="Times New Roman" w:eastAsia="Times New Roman" w:hAnsi="Times New Roman" w:cs="Times New Roman"/>
          <w:sz w:val="27"/>
          <w:szCs w:val="27"/>
          <w:lang w:eastAsia="ru-RU"/>
        </w:rPr>
        <w:t xml:space="preserve">3.4.6. Тротуары должны отделяться от проезжей части улиц разделительной полосой из зеленых насаждений не менее 0,8 м, бортовыми камнями, оградами </w:t>
      </w:r>
      <w:r w:rsidRPr="00AB0838">
        <w:rPr>
          <w:rFonts w:ascii="Times New Roman" w:eastAsia="Times New Roman" w:hAnsi="Times New Roman" w:cs="Times New Roman"/>
          <w:sz w:val="27"/>
          <w:szCs w:val="27"/>
          <w:lang w:eastAsia="ru-RU"/>
        </w:rPr>
        <w:lastRenderedPageBreak/>
        <w:t>или другими элементами. Для высадки и посадки пассажиров должны быть предусмотрены карманы до тротуаров. Поверхности тротуаров должны быть на одном уровне с бортовыми камнями (бордюрами) проезжей части.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5" w:name="SUB3040700"/>
      <w:bookmarkEnd w:id="95"/>
      <w:r w:rsidRPr="00AB0838">
        <w:rPr>
          <w:rFonts w:ascii="Times New Roman" w:eastAsia="Times New Roman" w:hAnsi="Times New Roman" w:cs="Times New Roman"/>
          <w:sz w:val="27"/>
          <w:szCs w:val="27"/>
          <w:lang w:eastAsia="ru-RU"/>
        </w:rPr>
        <w:t>3.4.7. В местах перепада уровней, превышающего 4 см, между горизонтальными участками пешеходных путей, при входах в подземные переходы, а также в здания и сооружения, следует предусматривать пандусы.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6" w:name="SUB3040800"/>
      <w:bookmarkEnd w:id="96"/>
      <w:r w:rsidRPr="00AB0838">
        <w:rPr>
          <w:rFonts w:ascii="Times New Roman" w:eastAsia="Times New Roman" w:hAnsi="Times New Roman" w:cs="Times New Roman"/>
          <w:sz w:val="27"/>
          <w:szCs w:val="27"/>
          <w:lang w:eastAsia="ru-RU"/>
        </w:rPr>
        <w:t>3.4.8. При устройстве лестниц количество ступеней должно быть не менее трех. Ступени лестниц должны быть глухими, ровными, без выступов и с шероховатой поверхностью из натурального природного материала. Горизонтальные ребра ступеней лестниц должны иметь закругления с радиусом не более 5 см. Ширина ступеней для наружных лестниц должны быть не менее 40 см, а высота ступеней не более 12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7" w:name="SUB3040900"/>
      <w:bookmarkEnd w:id="97"/>
      <w:r w:rsidRPr="00AB0838">
        <w:rPr>
          <w:rFonts w:ascii="Times New Roman" w:eastAsia="Times New Roman" w:hAnsi="Times New Roman" w:cs="Times New Roman"/>
          <w:sz w:val="27"/>
          <w:szCs w:val="27"/>
          <w:lang w:eastAsia="ru-RU"/>
        </w:rPr>
        <w:t>3.4.9. Для слепых и слабовидящих граждан, нижние и верхние ступени лестницы, а также участки поручня, соответствующие нижним и верхним ступеням лестницы, должны обозначаться с выраженным рифлением поверхности и контрастной покраской.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8" w:name="SUB3041000"/>
      <w:bookmarkEnd w:id="98"/>
      <w:r w:rsidRPr="00AB0838">
        <w:rPr>
          <w:rFonts w:ascii="Times New Roman" w:eastAsia="Times New Roman" w:hAnsi="Times New Roman" w:cs="Times New Roman"/>
          <w:sz w:val="27"/>
          <w:szCs w:val="27"/>
          <w:lang w:eastAsia="ru-RU"/>
        </w:rPr>
        <w:t>3.4.10. По не примыкающим к стенам боковым краям наружной лестницы, ступени должны иметь бортики, высотой не менее 2 см для предотвращения соскальзывания ноги, палки или костыля.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99" w:name="SUB3041100"/>
      <w:bookmarkEnd w:id="99"/>
      <w:r w:rsidRPr="00AB0838">
        <w:rPr>
          <w:rFonts w:ascii="Times New Roman" w:eastAsia="Times New Roman" w:hAnsi="Times New Roman" w:cs="Times New Roman"/>
          <w:sz w:val="27"/>
          <w:szCs w:val="27"/>
          <w:lang w:eastAsia="ru-RU"/>
        </w:rPr>
        <w:t>3.4.11. По внешним боковым краям пандуса и площадок следует предусматривать бортики высотой не менее 5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0" w:name="SUB3041200"/>
      <w:bookmarkEnd w:id="100"/>
      <w:r w:rsidRPr="00AB0838">
        <w:rPr>
          <w:rFonts w:ascii="Times New Roman" w:eastAsia="Times New Roman" w:hAnsi="Times New Roman" w:cs="Times New Roman"/>
          <w:sz w:val="27"/>
          <w:szCs w:val="27"/>
          <w:lang w:eastAsia="ru-RU"/>
        </w:rPr>
        <w:t>3.4.12. Зависимость размеров пандусов и радиусов винтового пандуса от величины уклонов необходимо принимать в соответствии с графиками 1 и 2.</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Зависимость размеров пандусов от величины уклонов</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График 1</w:t>
      </w:r>
      <w:r w:rsidRPr="00AB0838">
        <w:rPr>
          <w:rFonts w:ascii="Times New Roman" w:eastAsia="Times New Roman" w:hAnsi="Times New Roman" w:cs="Times New Roman"/>
          <w:sz w:val="27"/>
          <w:szCs w:val="27"/>
          <w:lang w:eastAsia="ru-RU"/>
        </w:rPr>
        <w:t>. </w:t>
      </w:r>
      <w:r w:rsidRPr="00AB0838">
        <w:rPr>
          <w:rFonts w:ascii="Times New Roman" w:eastAsia="Times New Roman" w:hAnsi="Times New Roman" w:cs="Times New Roman"/>
          <w:i/>
          <w:iCs/>
          <w:sz w:val="27"/>
          <w:szCs w:val="27"/>
          <w:lang w:eastAsia="ru-RU"/>
        </w:rPr>
        <w:t>Зависимость длины марша пандуса от величины его уклона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876550" cy="1000125"/>
            <wp:effectExtent l="0" t="0" r="0" b="9525"/>
            <wp:docPr id="53" name="Рисунок 53" descr="https://u2.memo.snip.kz/xtmp/535088/535088.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u2.memo.snip.kz/xtmp/535088/535088.files/image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76550" cy="100012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График 2. Зависимость внутреннего радиуса винтового пандуса от величины его уклона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819400" cy="971550"/>
            <wp:effectExtent l="0" t="0" r="0" b="0"/>
            <wp:docPr id="52" name="Рисунок 52" descr="https://u2.memo.snip.kz/xtmp/535088/535088.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u2.memo.snip.kz/xtmp/535088/535088.files/image0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9400" cy="97155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1" w:name="SUB3041300"/>
      <w:bookmarkEnd w:id="101"/>
      <w:r w:rsidRPr="00AB0838">
        <w:rPr>
          <w:rFonts w:ascii="Times New Roman" w:eastAsia="Times New Roman" w:hAnsi="Times New Roman" w:cs="Times New Roman"/>
          <w:sz w:val="27"/>
          <w:szCs w:val="27"/>
          <w:lang w:eastAsia="ru-RU"/>
        </w:rPr>
        <w:t>3.4.13. Максимальная высота одного подъема (марша) пандуса не должна превышать 0.8 м при уклоне не более 8%. При перепаде высот тротуара на путях движения 0,2 м и менее допускается увеличивать уклон пандуса до 10%. В исключительных случаях допускается предусматривать винтовые пандусы.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2" w:name="SUB3041400"/>
      <w:bookmarkEnd w:id="102"/>
      <w:r w:rsidRPr="00AB0838">
        <w:rPr>
          <w:rFonts w:ascii="Times New Roman" w:eastAsia="Times New Roman" w:hAnsi="Times New Roman" w:cs="Times New Roman"/>
          <w:sz w:val="27"/>
          <w:szCs w:val="27"/>
          <w:lang w:eastAsia="ru-RU"/>
        </w:rPr>
        <w:lastRenderedPageBreak/>
        <w:t>3.4.14. Ширина пандуса при исключительно одностороннем движении должна быть не менее 1,0 м, в остальных случаях - принимать по ширине полосы движения.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3" w:name="SUB3041500"/>
      <w:bookmarkEnd w:id="103"/>
      <w:r w:rsidRPr="00AB0838">
        <w:rPr>
          <w:rFonts w:ascii="Times New Roman" w:eastAsia="Times New Roman" w:hAnsi="Times New Roman" w:cs="Times New Roman"/>
          <w:sz w:val="27"/>
          <w:szCs w:val="27"/>
          <w:lang w:eastAsia="ru-RU"/>
        </w:rPr>
        <w:t>3.4.15. Площадка на горизонтальном участке пандуса при прямом пути движения или на повороте должна быть глубиной не менее 1,5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4" w:name="SUB3041600"/>
      <w:bookmarkEnd w:id="104"/>
      <w:r w:rsidRPr="00AB0838">
        <w:rPr>
          <w:rFonts w:ascii="Times New Roman" w:eastAsia="Times New Roman" w:hAnsi="Times New Roman" w:cs="Times New Roman"/>
          <w:sz w:val="27"/>
          <w:szCs w:val="27"/>
          <w:lang w:eastAsia="ru-RU"/>
        </w:rPr>
        <w:t>3.4.16. В начале и конце каждого подъема пандуса следует устраивать горизонтальные площадки шириной не менее ширины пандуса и длиной не менее 1,5 м. При изменении направления пандуса ширина горизонтальной площадки должна обеспечивать возможность поворота кресла-коляски.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5" w:name="SUB3041700"/>
      <w:bookmarkEnd w:id="105"/>
      <w:r w:rsidRPr="00AB0838">
        <w:rPr>
          <w:rFonts w:ascii="Times New Roman" w:eastAsia="Times New Roman" w:hAnsi="Times New Roman" w:cs="Times New Roman"/>
          <w:sz w:val="27"/>
          <w:szCs w:val="27"/>
          <w:lang w:eastAsia="ru-RU"/>
        </w:rPr>
        <w:t>3.4.17. По обеим сторонам пандуса или лестницы, а также у всех перепадов высот более 0,45 м должны предусматриваться ограждения высотой не менее 0,9 м с поручнями. Поручни в этих случаях следует предусматривать двойными на высоте не менее 0,7 и 0,9 м, а для детей дошкольного возраста на высоте 0,5 м. Длина поручней должна быть больше длины пандуса или марша лестницы с каждой их стороны не менее, чем на 0,3 м. Поручни должны быть круглого сечения диаметром не менее 3 см и не более 5 см </w:t>
      </w:r>
      <w:r w:rsidRPr="00AB0838">
        <w:rPr>
          <w:rFonts w:ascii="Times New Roman" w:eastAsia="Times New Roman" w:hAnsi="Times New Roman" w:cs="Times New Roman"/>
          <w:b/>
          <w:bCs/>
          <w:sz w:val="27"/>
          <w:szCs w:val="27"/>
          <w:lang w:eastAsia="ru-RU"/>
        </w:rPr>
        <w:t>или </w:t>
      </w:r>
      <w:r w:rsidRPr="00AB0838">
        <w:rPr>
          <w:rFonts w:ascii="Times New Roman" w:eastAsia="Times New Roman" w:hAnsi="Times New Roman" w:cs="Times New Roman"/>
          <w:sz w:val="27"/>
          <w:szCs w:val="27"/>
          <w:lang w:eastAsia="ru-RU"/>
        </w:rPr>
        <w:t>прямоугольного сечения толщиной не более 4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6" w:name="SUB30500"/>
      <w:bookmarkEnd w:id="106"/>
      <w:r w:rsidRPr="00AB0838">
        <w:rPr>
          <w:rFonts w:ascii="Times New Roman" w:eastAsia="Times New Roman" w:hAnsi="Times New Roman" w:cs="Times New Roman"/>
          <w:b/>
          <w:bCs/>
          <w:sz w:val="27"/>
          <w:szCs w:val="27"/>
          <w:lang w:eastAsia="ru-RU"/>
        </w:rPr>
        <w:t>3.5. Ограждения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7" w:name="SUB3050100"/>
      <w:bookmarkEnd w:id="107"/>
      <w:r w:rsidRPr="00AB0838">
        <w:rPr>
          <w:rFonts w:ascii="Times New Roman" w:eastAsia="Times New Roman" w:hAnsi="Times New Roman" w:cs="Times New Roman"/>
          <w:sz w:val="27"/>
          <w:szCs w:val="27"/>
          <w:lang w:eastAsia="ru-RU"/>
        </w:rPr>
        <w:t>3.5.1. Натерритории города могут применяться различные виды ограждений. Ограждения различаются: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 назначению - декоративные, защитные, их сочетание;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 высоте - низкие ограды до 1,0 м, высокие ограждения более 1,0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 виду материала - металлические, железобетонные, «живая изгородь» и другие;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 степени проницаемости для взгляда - прозрачные, глухие;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 степени стационарности - постоянные, временные, в т.ч. мобильные.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Ограды следует устраивать преимущественно в виде живых изгородей из однорядных или многорядных посадок кустарников, из металлических и чугунных секций.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8" w:name="SUB3050200"/>
      <w:bookmarkEnd w:id="108"/>
      <w:r w:rsidRPr="00AB0838">
        <w:rPr>
          <w:rFonts w:ascii="Times New Roman" w:eastAsia="Times New Roman" w:hAnsi="Times New Roman" w:cs="Times New Roman"/>
          <w:sz w:val="27"/>
          <w:szCs w:val="27"/>
          <w:lang w:eastAsia="ru-RU"/>
        </w:rPr>
        <w:t>3.5.2. На территории центрального ядра города, городского многофункционального центра, общественных центрах следует проектировать ограждения из кованого металла, чугунного литья или сварной стали, цокольные части оград - из естественного камня или бетона с облицовкой поверхности естественными материалами.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 решетчатых ограждениях, в целяхбезопасности, расстояние между вертикальными элементами следует предусматривать не более 0,12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09" w:name="SUB3050300"/>
      <w:bookmarkEnd w:id="109"/>
      <w:r w:rsidRPr="00AB0838">
        <w:rPr>
          <w:rFonts w:ascii="Times New Roman" w:eastAsia="Times New Roman" w:hAnsi="Times New Roman" w:cs="Times New Roman"/>
          <w:sz w:val="27"/>
          <w:szCs w:val="27"/>
          <w:lang w:eastAsia="ru-RU"/>
        </w:rPr>
        <w:t>3.5.3. Следует предусматривать размещение защитных металлических оград высотой не менее 0.5 м в местах примыкания газонов к проездам и тротуарам, стоянкам автотранспорта, в местах возможного наезда автомобилей на газон и вытаптыванию населением троп на газоне. Ограждения следует размещать на территории газона с отступом от границы примыкания порядка 0,2-0,3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0" w:name="SUB3050400"/>
      <w:bookmarkEnd w:id="110"/>
      <w:r w:rsidRPr="00AB0838">
        <w:rPr>
          <w:rFonts w:ascii="Times New Roman" w:eastAsia="Times New Roman" w:hAnsi="Times New Roman" w:cs="Times New Roman"/>
          <w:sz w:val="27"/>
          <w:szCs w:val="27"/>
          <w:lang w:eastAsia="ru-RU"/>
        </w:rPr>
        <w:t>3.5.4. Строительная площадка на территории города Астаны или на территории действующего предприятия в целях безопасности сторонних лиц должны быть временно огорожены. Конструкция ограждений должна удовлетворять эстетическим требованиям города или предприятия.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1" w:name="SUB3050500"/>
      <w:bookmarkEnd w:id="111"/>
      <w:r w:rsidRPr="00AB0838">
        <w:rPr>
          <w:rFonts w:ascii="Times New Roman" w:eastAsia="Times New Roman" w:hAnsi="Times New Roman" w:cs="Times New Roman"/>
          <w:sz w:val="27"/>
          <w:szCs w:val="27"/>
          <w:lang w:eastAsia="ru-RU"/>
        </w:rPr>
        <w:lastRenderedPageBreak/>
        <w:t>3.5.5. Временные строительные ограждения, примыкающие к местам массового прохода людей, необходимо оборудовать сплошным защитным козырьком.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2" w:name="SUB3050600"/>
      <w:bookmarkEnd w:id="112"/>
      <w:r w:rsidRPr="00AB0838">
        <w:rPr>
          <w:rFonts w:ascii="Times New Roman" w:eastAsia="Times New Roman" w:hAnsi="Times New Roman" w:cs="Times New Roman"/>
          <w:sz w:val="27"/>
          <w:szCs w:val="27"/>
          <w:lang w:eastAsia="ru-RU"/>
        </w:rPr>
        <w:t>3.5.6. Котлованы и траншеи, разрабатываемые на улицах, проездах, во дворах города, а также в местах, где происходит движение людей и/или транспорта, должны быть огорожены. На ограждении необходимо устанавливать предупредительные надписи и знаки, а для ночного времени они должны иметь светоотражающие свойства и сигнализацию предупреждающего характера. Ведение земляных работ без ограждений на территории города запрещается.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3" w:name="SUB3050700"/>
      <w:bookmarkEnd w:id="113"/>
      <w:r w:rsidRPr="00AB0838">
        <w:rPr>
          <w:rFonts w:ascii="Times New Roman" w:eastAsia="Times New Roman" w:hAnsi="Times New Roman" w:cs="Times New Roman"/>
          <w:sz w:val="27"/>
          <w:szCs w:val="27"/>
          <w:lang w:eastAsia="ru-RU"/>
        </w:rPr>
        <w:t>3.5.7. Запрещается установка ограждения территории органов государственного управления, офисов организаций, многоэтажных жилых домов.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4" w:name="SUB3050800"/>
      <w:bookmarkEnd w:id="114"/>
      <w:r w:rsidRPr="00AB0838">
        <w:rPr>
          <w:rFonts w:ascii="Times New Roman" w:eastAsia="Times New Roman" w:hAnsi="Times New Roman" w:cs="Times New Roman"/>
          <w:sz w:val="27"/>
          <w:szCs w:val="27"/>
          <w:lang w:eastAsia="ru-RU"/>
        </w:rPr>
        <w:t>3.5.8. Земельные участки специализированных детских учреждений и домов-интернатов для инвалидов и престарелых должны иметь ограждение любого типа высотой не менее 1,6 м, а психоневрологических интернатов и домов интернатов для умственно отсталых детей - не просматриваемые ограждения высотой не менее 2,0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5" w:name="SUB3050900"/>
      <w:bookmarkEnd w:id="115"/>
      <w:r w:rsidRPr="00AB0838">
        <w:rPr>
          <w:rFonts w:ascii="Times New Roman" w:eastAsia="Times New Roman" w:hAnsi="Times New Roman" w:cs="Times New Roman"/>
          <w:sz w:val="27"/>
          <w:szCs w:val="27"/>
          <w:lang w:eastAsia="ru-RU"/>
        </w:rPr>
        <w:t>3.5.9. Ограждения также имеют режимные предприятия и учреждения, земельные участки индивидуального жилищного строительства, специальные коммунальные сооружения, детские сады и общеобразовательные школы, больницы и больничные комплексы со стационаром.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6" w:name="SUB3051000"/>
      <w:bookmarkEnd w:id="116"/>
      <w:r w:rsidRPr="00AB0838">
        <w:rPr>
          <w:rFonts w:ascii="Times New Roman" w:eastAsia="Times New Roman" w:hAnsi="Times New Roman" w:cs="Times New Roman"/>
          <w:sz w:val="27"/>
          <w:szCs w:val="27"/>
          <w:lang w:eastAsia="ru-RU"/>
        </w:rPr>
        <w:t>3.5.10. Установка ограждения и ее архитектурно-художественное решение должно быть согласовано с Управлением архитектуры и градостроительства города </w:t>
      </w:r>
      <w:r w:rsidRPr="00AB0838">
        <w:rPr>
          <w:rFonts w:ascii="Times New Roman" w:eastAsia="Times New Roman" w:hAnsi="Times New Roman" w:cs="Times New Roman"/>
          <w:b/>
          <w:bCs/>
          <w:sz w:val="27"/>
          <w:szCs w:val="27"/>
          <w:lang w:eastAsia="ru-RU"/>
        </w:rPr>
        <w:t>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7" w:name="SUB30600"/>
      <w:bookmarkEnd w:id="117"/>
      <w:r w:rsidRPr="00AB0838">
        <w:rPr>
          <w:rFonts w:ascii="Times New Roman" w:eastAsia="Times New Roman" w:hAnsi="Times New Roman" w:cs="Times New Roman"/>
          <w:b/>
          <w:bCs/>
          <w:sz w:val="27"/>
          <w:szCs w:val="27"/>
          <w:lang w:eastAsia="ru-RU"/>
        </w:rPr>
        <w:t>3.6. Малые архитектурные формы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8" w:name="SUB3060100"/>
      <w:bookmarkEnd w:id="118"/>
      <w:r w:rsidRPr="00AB0838">
        <w:rPr>
          <w:rFonts w:ascii="Times New Roman" w:eastAsia="Times New Roman" w:hAnsi="Times New Roman" w:cs="Times New Roman"/>
          <w:sz w:val="27"/>
          <w:szCs w:val="27"/>
          <w:lang w:eastAsia="ru-RU"/>
        </w:rPr>
        <w:t>3.6.1. Малые архитектурные формы (далее - МАФы) - сравнительно небольшие по объему сооружения, как декоративного характера, так и практического использования: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к декоративным сооружениям относятся фонтаны и водные устройства, стелы, барельефы, вазы для цветов, флагштоки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к сооружениям практического пользования относятся: беседки, павильоны, киоски, торговые тележки, телефонные и торговые автоматы, аттракционы, скамьи, ограды, урны, таблички улиц, домов, рекламы, почтовые ящики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к сооружениям монументально декоративного оформления города относятся: скульптуры, скульптурно-архитектурные и монументально-декоративные композиции, монументы, памятные знаки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к сооружениям для оформления мобильного и вертикального озеленения относятся следующие виды устройств: трельяжи, шпалеры, перголы, цветочницы, вазоны.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19" w:name="SUB3060200"/>
      <w:bookmarkEnd w:id="119"/>
      <w:r w:rsidRPr="00AB0838">
        <w:rPr>
          <w:rFonts w:ascii="Times New Roman" w:eastAsia="Times New Roman" w:hAnsi="Times New Roman" w:cs="Times New Roman"/>
          <w:sz w:val="27"/>
          <w:szCs w:val="27"/>
          <w:lang w:eastAsia="ru-RU"/>
        </w:rPr>
        <w:t>3.6.2. МАФы размещаются на всей территорий города. МАФы могут быть частными и государственными, стационарными и мобильными. Их количество и размещение определяются проектами благоустройства отдельных объектов.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0" w:name="SUB3060300"/>
      <w:bookmarkEnd w:id="120"/>
      <w:r w:rsidRPr="00AB0838">
        <w:rPr>
          <w:rFonts w:ascii="Times New Roman" w:eastAsia="Times New Roman" w:hAnsi="Times New Roman" w:cs="Times New Roman"/>
          <w:sz w:val="27"/>
          <w:szCs w:val="27"/>
          <w:lang w:eastAsia="ru-RU"/>
        </w:rPr>
        <w:t>3.6.3. МАФы для территорий общественной застройки, городских площадей, улиц, скверов и парков, крупных офисных и общественных зданий, набережных изготавливаются по индивидуальным проектам.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1" w:name="SUB3060400"/>
      <w:bookmarkEnd w:id="121"/>
      <w:r w:rsidRPr="00AB0838">
        <w:rPr>
          <w:rFonts w:ascii="Times New Roman" w:eastAsia="Times New Roman" w:hAnsi="Times New Roman" w:cs="Times New Roman"/>
          <w:sz w:val="27"/>
          <w:szCs w:val="27"/>
          <w:lang w:eastAsia="ru-RU"/>
        </w:rPr>
        <w:lastRenderedPageBreak/>
        <w:t>3.6.4. Проектирование, изготовление и установка МАФ осуществляются застройщиком в соответствии с АПЗ и согласовываются с Управлением архитектуры и градостроительства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2" w:name="SUB3060500"/>
      <w:bookmarkEnd w:id="122"/>
      <w:r w:rsidRPr="00AB0838">
        <w:rPr>
          <w:rFonts w:ascii="Times New Roman" w:eastAsia="Times New Roman" w:hAnsi="Times New Roman" w:cs="Times New Roman"/>
          <w:sz w:val="27"/>
          <w:szCs w:val="27"/>
          <w:lang w:eastAsia="ru-RU"/>
        </w:rPr>
        <w:t>3.6.5. Конструкции МАФ должны обеспечивать их устойчивость, безопасность пользования.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3" w:name="SUB3060600"/>
      <w:bookmarkEnd w:id="123"/>
      <w:r w:rsidRPr="00AB0838">
        <w:rPr>
          <w:rFonts w:ascii="Times New Roman" w:eastAsia="Times New Roman" w:hAnsi="Times New Roman" w:cs="Times New Roman"/>
          <w:sz w:val="27"/>
          <w:szCs w:val="27"/>
          <w:lang w:eastAsia="ru-RU"/>
        </w:rPr>
        <w:t>3.6.6. Юридические и физические лица - владельцы МАФ обязаны обеспечить сохранность и за свой счет осуществлять их замену, ремонт и покраску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3.6.1 Декоративные сооружения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4" w:name="SUB306070100"/>
      <w:bookmarkEnd w:id="124"/>
      <w:r w:rsidRPr="00AB0838">
        <w:rPr>
          <w:rFonts w:ascii="Times New Roman" w:eastAsia="Times New Roman" w:hAnsi="Times New Roman" w:cs="Times New Roman"/>
          <w:sz w:val="27"/>
          <w:szCs w:val="27"/>
          <w:lang w:eastAsia="ru-RU"/>
        </w:rPr>
        <w:t>3.6.7.1. Скульптуры, стелы, барельефы, проектируются, изготавливаются и устанавливаются по индивидуальным проектам. Проекты должны быть согласованы с художественной комиссией Министерства культуры и информации Республики Казахстан Управлением архитектуры и градостроительства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5" w:name="SUB306010200"/>
      <w:bookmarkEnd w:id="125"/>
      <w:r w:rsidRPr="00AB0838">
        <w:rPr>
          <w:rFonts w:ascii="Times New Roman" w:eastAsia="Times New Roman" w:hAnsi="Times New Roman" w:cs="Times New Roman"/>
          <w:sz w:val="27"/>
          <w:szCs w:val="27"/>
          <w:lang w:eastAsia="ru-RU"/>
        </w:rPr>
        <w:t>3.6.1.2. Строительство фонтанов в городе Астане производится по индивидуальным проектам, согласованным с Управлением архитектуры и градостроительства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6" w:name="SUB306010300"/>
      <w:bookmarkEnd w:id="126"/>
      <w:r w:rsidRPr="00AB0838">
        <w:rPr>
          <w:rFonts w:ascii="Times New Roman" w:eastAsia="Times New Roman" w:hAnsi="Times New Roman" w:cs="Times New Roman"/>
          <w:sz w:val="27"/>
          <w:szCs w:val="27"/>
          <w:lang w:eastAsia="ru-RU"/>
        </w:rPr>
        <w:t>3.6.1.3. Сроки включения фонтанов, режимы их работы, график промывки и очистки чаш, технологические перерывы и окончание работы определяются Управлением коммунального хозяйства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7" w:name="SUB306010400"/>
      <w:bookmarkEnd w:id="127"/>
      <w:r w:rsidRPr="00AB0838">
        <w:rPr>
          <w:rFonts w:ascii="Times New Roman" w:eastAsia="Times New Roman" w:hAnsi="Times New Roman" w:cs="Times New Roman"/>
          <w:sz w:val="27"/>
          <w:szCs w:val="27"/>
          <w:lang w:eastAsia="ru-RU"/>
        </w:rPr>
        <w:t>3.6.1.4. В период работы фонтанов очистка водной поверхности от мусора производится ежедневно. Фонтаны должны быть чистыми, эстетичными и в период их отключения.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8" w:name="SUB306010500"/>
      <w:bookmarkEnd w:id="128"/>
      <w:r w:rsidRPr="00AB0838">
        <w:rPr>
          <w:rFonts w:ascii="Times New Roman" w:eastAsia="Times New Roman" w:hAnsi="Times New Roman" w:cs="Times New Roman"/>
          <w:sz w:val="27"/>
          <w:szCs w:val="27"/>
          <w:lang w:eastAsia="ru-RU"/>
        </w:rPr>
        <w:t>3.6.1.5. В декоративных водоемах и водоемах используемых для купания следует производить периодический обмен воды за весенне-летний период в зависимости от площади зеркала: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 декоративных водоемах при площади зеркала до 3-х га - два раза, при площади зеркала более 3-х га - один раз;</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 водоемах для купания - соответственно четыре и три раза, а при площади более 6-ти га - два раза.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29" w:name="SUB306010600"/>
      <w:bookmarkEnd w:id="129"/>
      <w:r w:rsidRPr="00AB0838">
        <w:rPr>
          <w:rFonts w:ascii="Times New Roman" w:eastAsia="Times New Roman" w:hAnsi="Times New Roman" w:cs="Times New Roman"/>
          <w:sz w:val="27"/>
          <w:szCs w:val="27"/>
          <w:lang w:eastAsia="ru-RU"/>
        </w:rPr>
        <w:t>3.6.1.6. Глубина воды в водоемах в весенне-летний период должна быть не менее 1,5 м, а в прибрежной зоне при условии периодического удаления водной растительности - не менее 1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0" w:name="SUB306010700"/>
      <w:bookmarkEnd w:id="130"/>
      <w:r w:rsidRPr="00AB0838">
        <w:rPr>
          <w:rFonts w:ascii="Times New Roman" w:eastAsia="Times New Roman" w:hAnsi="Times New Roman" w:cs="Times New Roman"/>
          <w:sz w:val="27"/>
          <w:szCs w:val="27"/>
          <w:lang w:eastAsia="ru-RU"/>
        </w:rPr>
        <w:t>3.6.1.7. Декоративные водоемы сооружаются с использованием рельефа или на ровной поверхности в сочетании с газоном, плиточным покрытием, цветниками, посадкой деревьев и кустарников. Дно водоема необходимо делать гладким, удобным для очистки. Рекомендуется использование приемов цветового и светового оформления.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1" w:name="SUB30602"/>
      <w:bookmarkEnd w:id="131"/>
      <w:r w:rsidRPr="00AB0838">
        <w:rPr>
          <w:rFonts w:ascii="Times New Roman" w:eastAsia="Times New Roman" w:hAnsi="Times New Roman" w:cs="Times New Roman"/>
          <w:b/>
          <w:bCs/>
          <w:sz w:val="27"/>
          <w:szCs w:val="27"/>
          <w:lang w:eastAsia="ru-RU"/>
        </w:rPr>
        <w:t>3.6.2. Сооружения практического пользования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Городская мебель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2" w:name="SUB306020100"/>
      <w:bookmarkEnd w:id="132"/>
      <w:r w:rsidRPr="00AB0838">
        <w:rPr>
          <w:rFonts w:ascii="Times New Roman" w:eastAsia="Times New Roman" w:hAnsi="Times New Roman" w:cs="Times New Roman"/>
          <w:sz w:val="27"/>
          <w:szCs w:val="27"/>
          <w:lang w:eastAsia="ru-RU"/>
        </w:rPr>
        <w:t>3.6.2.1. Городская мебель размещается на всей территории города, независимо от принадлежности земельного участка, где возможно посещение, отдых и развлечение населения и гостей столицы.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3" w:name="SUB306020200"/>
      <w:bookmarkEnd w:id="133"/>
      <w:r w:rsidRPr="00AB0838">
        <w:rPr>
          <w:rFonts w:ascii="Times New Roman" w:eastAsia="Times New Roman" w:hAnsi="Times New Roman" w:cs="Times New Roman"/>
          <w:sz w:val="27"/>
          <w:szCs w:val="27"/>
          <w:lang w:eastAsia="ru-RU"/>
        </w:rPr>
        <w:t xml:space="preserve">3.6.2.2. На площадках, примыкающих к парковым аллеям и дорожкам, и предназначенных для отдыха, должны быть установлены скамьи, урны, а для инвалидов на креслах-колясках выделено дополнительно свободное </w:t>
      </w:r>
      <w:r w:rsidRPr="00AB0838">
        <w:rPr>
          <w:rFonts w:ascii="Times New Roman" w:eastAsia="Times New Roman" w:hAnsi="Times New Roman" w:cs="Times New Roman"/>
          <w:sz w:val="27"/>
          <w:szCs w:val="27"/>
          <w:lang w:eastAsia="ru-RU"/>
        </w:rPr>
        <w:lastRenderedPageBreak/>
        <w:t>пространство (площадь). При расположении скамеек вдоль осевой линии аллеи или дорожек, свободное пространство должно быть нө менее 0,9 м вдоль оси и 1,2 м перпендикулярно оси. При расположении скамеек под углом более 45° к осевой линии аллеи или дорожек свободное пространство должно быть не менее 1,5 м вдоль оси и 1,6 м перпендикулярно к оси.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4" w:name="SUB306020300"/>
      <w:bookmarkEnd w:id="134"/>
      <w:r w:rsidRPr="00AB0838">
        <w:rPr>
          <w:rFonts w:ascii="Times New Roman" w:eastAsia="Times New Roman" w:hAnsi="Times New Roman" w:cs="Times New Roman"/>
          <w:sz w:val="27"/>
          <w:szCs w:val="27"/>
          <w:lang w:eastAsia="ru-RU"/>
        </w:rPr>
        <w:t>3.6.2.3. На территории особо охраняемых природных территорий допускается выполнять скамьи и столы из древесных пней: срубов, бревен и плах, не имеющих сколов и острых углов.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5" w:name="SUB306020400"/>
      <w:bookmarkEnd w:id="135"/>
      <w:r w:rsidRPr="00AB0838">
        <w:rPr>
          <w:rFonts w:ascii="Times New Roman" w:eastAsia="Times New Roman" w:hAnsi="Times New Roman" w:cs="Times New Roman"/>
          <w:b/>
          <w:bCs/>
          <w:sz w:val="27"/>
          <w:szCs w:val="27"/>
          <w:lang w:eastAsia="ru-RU"/>
        </w:rPr>
        <w:t>Уличное техническое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3.6.2.4. Укрытия таксофонов, шкафы телефонной связи и уличного освещения, почтовые ящики, ящики управления светофорами и т.п. при размещении на отдельных конструкциях на пешеходных коммуникациях не должны мешать движению пешеходов, перекрывать дорожные знаки. Должны иметь эстетичный внешний вид и удобный подход к оборудованию.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6" w:name="SUB306020500"/>
      <w:bookmarkEnd w:id="136"/>
      <w:r w:rsidRPr="00AB0838">
        <w:rPr>
          <w:rFonts w:ascii="Times New Roman" w:eastAsia="Times New Roman" w:hAnsi="Times New Roman" w:cs="Times New Roman"/>
          <w:sz w:val="27"/>
          <w:szCs w:val="27"/>
          <w:lang w:eastAsia="ru-RU"/>
        </w:rPr>
        <w:t>3.6.2.5. Оборудования, нижняя кромка которых расположена на высоте от 0,7 до 2,1 м от уровня пешеходной коммуникаций, не должны выступать за плоскость вертикальной несущей конструкции более чем на 0,1 м, а при их размещении на отдельных конструкциях - не более 0,3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7" w:name="SUB306020600"/>
      <w:bookmarkEnd w:id="137"/>
      <w:r w:rsidRPr="00AB0838">
        <w:rPr>
          <w:rFonts w:ascii="Times New Roman" w:eastAsia="Times New Roman" w:hAnsi="Times New Roman" w:cs="Times New Roman"/>
          <w:sz w:val="27"/>
          <w:szCs w:val="27"/>
          <w:lang w:eastAsia="ru-RU"/>
        </w:rPr>
        <w:t>3.6.2.6. При невозможности обеспечения условии п. 3.6.2.5. необходимо пространство под оборудованием на пешеходной коммуникации выделять бортовым камнем высотой не менее 5 см, либо ограждениями высотой не менее 0,7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8" w:name="SUB306020700"/>
      <w:bookmarkEnd w:id="138"/>
      <w:r w:rsidRPr="00AB0838">
        <w:rPr>
          <w:rFonts w:ascii="Times New Roman" w:eastAsia="Times New Roman" w:hAnsi="Times New Roman" w:cs="Times New Roman"/>
          <w:sz w:val="27"/>
          <w:szCs w:val="27"/>
          <w:lang w:eastAsia="ru-RU"/>
        </w:rPr>
        <w:t>3.6.2.7. Почтовые ящики, укрытия таксофонов, электротехнические шкафы и т.п., размещаемые на стенах зданий, сооружений, а также выступающие их элементы не должны сокращать нормируемое пространство для прохода, а также проезда и маневрирования инвалидного кресла-коляски.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39" w:name="SUB306020800"/>
      <w:bookmarkEnd w:id="139"/>
      <w:r w:rsidRPr="00AB0838">
        <w:rPr>
          <w:rFonts w:ascii="Times New Roman" w:eastAsia="Times New Roman" w:hAnsi="Times New Roman" w:cs="Times New Roman"/>
          <w:sz w:val="27"/>
          <w:szCs w:val="27"/>
          <w:lang w:eastAsia="ru-RU"/>
        </w:rPr>
        <w:t>3.6.2.8 Юридические и физические лица, в ведении которых находятся техническое оборудование, должны обеспечить эстетичный их внешний вид и благоустроенность прилегающей территории.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0" w:name="SUB306020900"/>
      <w:bookmarkEnd w:id="140"/>
      <w:r w:rsidRPr="00AB0838">
        <w:rPr>
          <w:rFonts w:ascii="Times New Roman" w:eastAsia="Times New Roman" w:hAnsi="Times New Roman" w:cs="Times New Roman"/>
          <w:b/>
          <w:bCs/>
          <w:sz w:val="27"/>
          <w:szCs w:val="27"/>
          <w:lang w:eastAsia="ru-RU"/>
        </w:rPr>
        <w:t>Уличное коммунально-бытовое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3.6.2.9. Уличное коммунально-бытовое оборудование представляется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1" w:name="SUB306021000"/>
      <w:bookmarkEnd w:id="141"/>
      <w:r w:rsidRPr="00AB0838">
        <w:rPr>
          <w:rFonts w:ascii="Times New Roman" w:eastAsia="Times New Roman" w:hAnsi="Times New Roman" w:cs="Times New Roman"/>
          <w:sz w:val="27"/>
          <w:szCs w:val="27"/>
          <w:lang w:eastAsia="ru-RU"/>
        </w:rPr>
        <w:t>3.6.2.10. Сбор и временное хранение твердых отходов производят в стандартные металлические или пластмассовые переносные мусоросборники или контейнеры. Указанные сборники очищают ежедневно, в крайнем случае, через 1 день, в осенне-зимний период срок очистки может быть увеличен до 1 раза в 2-3 дня, а также еженедельно проводить мероприятия по обработке и дезинфекции мусоросборников и/или контейнеров не реже 1 раза в неделю.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3.6.3.Сооружения монументально-декоративного оформления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2" w:name="SUB306030100"/>
      <w:bookmarkEnd w:id="142"/>
      <w:r w:rsidRPr="00AB0838">
        <w:rPr>
          <w:rFonts w:ascii="Times New Roman" w:eastAsia="Times New Roman" w:hAnsi="Times New Roman" w:cs="Times New Roman"/>
          <w:sz w:val="27"/>
          <w:szCs w:val="27"/>
          <w:lang w:eastAsia="ru-RU"/>
        </w:rPr>
        <w:t xml:space="preserve">3.6.3.1. Скульптурно-архитектурные, монументально-декоративные композиции и монументы проектируются, изготавливаются и устанавливаются по индивидуальным проектам. Проекты должны быть согласованы с </w:t>
      </w:r>
      <w:r w:rsidRPr="00AB0838">
        <w:rPr>
          <w:rFonts w:ascii="Times New Roman" w:eastAsia="Times New Roman" w:hAnsi="Times New Roman" w:cs="Times New Roman"/>
          <w:sz w:val="27"/>
          <w:szCs w:val="27"/>
          <w:lang w:eastAsia="ru-RU"/>
        </w:rPr>
        <w:lastRenderedPageBreak/>
        <w:t>художественной комиссией Министерства культуры и информации Республики Казахстан и Управлением архитектуры и градостроительства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3.6.4.Сооружениям для оформления мобильного и вертикального озеленения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3" w:name="SUB306040100"/>
      <w:bookmarkEnd w:id="143"/>
      <w:r w:rsidRPr="00AB0838">
        <w:rPr>
          <w:rFonts w:ascii="Times New Roman" w:eastAsia="Times New Roman" w:hAnsi="Times New Roman" w:cs="Times New Roman"/>
          <w:sz w:val="27"/>
          <w:szCs w:val="27"/>
          <w:lang w:eastAsia="ru-RU"/>
        </w:rPr>
        <w:t>3.6.4.1. Трельяжи, шпалеры, перголы, цветочницы, вазоны размещаются в местах, где по тем или иным причинам невозможна посадка зеленых насаждений, или их количество недостаточно. Также размещаются в зеленых зонах города, дополняя их своим эстетическим видом.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4" w:name="SUB306040200"/>
      <w:bookmarkEnd w:id="144"/>
      <w:r w:rsidRPr="00AB0838">
        <w:rPr>
          <w:rFonts w:ascii="Times New Roman" w:eastAsia="Times New Roman" w:hAnsi="Times New Roman" w:cs="Times New Roman"/>
          <w:sz w:val="27"/>
          <w:szCs w:val="27"/>
          <w:lang w:eastAsia="ru-RU"/>
        </w:rPr>
        <w:t>3.6.4.2. Эти МАФы изготавливаются по индивидуальным проектам. Проекты на их изготовление должны быть согласованы с Управлением архитектуры и градостроительства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5" w:name="SUB306040300"/>
      <w:bookmarkEnd w:id="145"/>
      <w:r w:rsidRPr="00AB0838">
        <w:rPr>
          <w:rFonts w:ascii="Times New Roman" w:eastAsia="Times New Roman" w:hAnsi="Times New Roman" w:cs="Times New Roman"/>
          <w:sz w:val="27"/>
          <w:szCs w:val="27"/>
          <w:lang w:eastAsia="ru-RU"/>
        </w:rPr>
        <w:t>3.6.4.3. Сооружения для мобильного и вертикального озеленения эксплуатируются в летний период и своим внешним видом обязаны улучшать благоустройство формируемой среды.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6" w:name="SUB30700"/>
      <w:bookmarkEnd w:id="146"/>
      <w:r w:rsidRPr="00AB0838">
        <w:rPr>
          <w:rFonts w:ascii="Times New Roman" w:eastAsia="Times New Roman" w:hAnsi="Times New Roman" w:cs="Times New Roman"/>
          <w:b/>
          <w:bCs/>
          <w:sz w:val="27"/>
          <w:szCs w:val="27"/>
          <w:lang w:eastAsia="ru-RU"/>
        </w:rPr>
        <w:t>3.7. Игровое и спортивное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7" w:name="SUB3070100"/>
      <w:bookmarkEnd w:id="147"/>
      <w:r w:rsidRPr="00AB0838">
        <w:rPr>
          <w:rFonts w:ascii="Times New Roman" w:eastAsia="Times New Roman" w:hAnsi="Times New Roman" w:cs="Times New Roman"/>
          <w:sz w:val="27"/>
          <w:szCs w:val="27"/>
          <w:lang w:eastAsia="ru-RU"/>
        </w:rPr>
        <w:t>3.7.1. На игровых площадках допускается предусматривать стационарное оборудование серийного или индивидуального изготовления.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8" w:name="SUB3070200"/>
      <w:bookmarkEnd w:id="148"/>
      <w:r w:rsidRPr="00AB0838">
        <w:rPr>
          <w:rFonts w:ascii="Times New Roman" w:eastAsia="Times New Roman" w:hAnsi="Times New Roman" w:cs="Times New Roman"/>
          <w:sz w:val="27"/>
          <w:szCs w:val="27"/>
          <w:lang w:eastAsia="ru-RU"/>
        </w:rPr>
        <w:t>3.7.2. Если изготовление оборудования осуществляется по индивидуальному заказу, его применение допускается после согласования с городскими Управлениями образования и государственного санитарно-эпидемиологического надзора с предоставлением сертификатов - гигиенического, экологического и безопасного соответствия.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49" w:name="SUB3070300"/>
      <w:bookmarkEnd w:id="149"/>
      <w:r w:rsidRPr="00AB0838">
        <w:rPr>
          <w:rFonts w:ascii="Times New Roman" w:eastAsia="Times New Roman" w:hAnsi="Times New Roman" w:cs="Times New Roman"/>
          <w:sz w:val="27"/>
          <w:szCs w:val="27"/>
          <w:lang w:eastAsia="ru-RU"/>
        </w:rPr>
        <w:t>3.7.3. Необходимо предусматривать следующие требования к материалу игрового оборудования и условиям его обработки: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деревянное оборудование должно быть выполнено из твердых пород деревьев со специальной обработкой, имеющей экологический сертификат качества и предотвращающей гниение, усыхание, возгорание, сколы;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деревянное оборудование должно быть отполировано, острые углы закруглены;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металл должен применяться преимущественно для несущих конструкций оборудования, иметь надежные соединения, антикоррозийное покрытие и соответствующую влагостойкую эстетическую покраску;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бетонные и железобетонные элементы оборудования должны быть выполнены из тяжелого бетона класса не ниже В25, морозостойкостью марки не менее F150, иметь гладкие поверхности;</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рекомендуется применять металлопластик (не травмирует, не ржавеет, морозоустойчив);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0" w:name="SUB3070400"/>
      <w:bookmarkEnd w:id="150"/>
      <w:r w:rsidRPr="00AB0838">
        <w:rPr>
          <w:rFonts w:ascii="Times New Roman" w:eastAsia="Times New Roman" w:hAnsi="Times New Roman" w:cs="Times New Roman"/>
          <w:sz w:val="27"/>
          <w:szCs w:val="27"/>
          <w:lang w:eastAsia="ru-RU"/>
        </w:rPr>
        <w:t xml:space="preserve">3.7.4. Требования к конструкциям игрового оборудования должны исключать наличие острых углов,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при глубине внутреннего пространства игрового </w:t>
      </w:r>
      <w:r w:rsidRPr="00AB0838">
        <w:rPr>
          <w:rFonts w:ascii="Times New Roman" w:eastAsia="Times New Roman" w:hAnsi="Times New Roman" w:cs="Times New Roman"/>
          <w:sz w:val="27"/>
          <w:szCs w:val="27"/>
          <w:lang w:eastAsia="ru-RU"/>
        </w:rPr>
        <w:lastRenderedPageBreak/>
        <w:t>оборудования более 2 м необходимо предусматривать возможность доступа внутрь в виде не менее двух отверстий диаметром не менее 500 мм.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1" w:name="SUB3070500"/>
      <w:bookmarkEnd w:id="151"/>
      <w:r w:rsidRPr="00AB0838">
        <w:rPr>
          <w:rFonts w:ascii="Times New Roman" w:eastAsia="Times New Roman" w:hAnsi="Times New Roman" w:cs="Times New Roman"/>
          <w:sz w:val="27"/>
          <w:szCs w:val="27"/>
          <w:lang w:eastAsia="ru-RU"/>
        </w:rPr>
        <w:t>3.7.5. При размещении игрового оборудования на детских игровых площадках необходимо соблюдать минимальные расстояния безопасности в соответствии с таблицей 4.</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2" w:name="SUB3070600"/>
      <w:bookmarkEnd w:id="152"/>
      <w:r w:rsidRPr="00AB0838">
        <w:rPr>
          <w:rFonts w:ascii="Times New Roman" w:eastAsia="Times New Roman" w:hAnsi="Times New Roman" w:cs="Times New Roman"/>
          <w:sz w:val="27"/>
          <w:szCs w:val="27"/>
          <w:lang w:eastAsia="ru-RU"/>
        </w:rPr>
        <w:t>3.7.6. В пределах указанных расстояний (см. таблицу 4) на детских площадках не допускается размещение других видов игрового оборудования, скамей, урн, а также не должны быть бортовые камни и твердые покрытия, сухие ветки, стволы и корни деревьев.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4</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Минимальные расстояния безопасности при размещении игрового оборудования</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2858"/>
        <w:gridCol w:w="6713"/>
      </w:tblGrid>
      <w:tr w:rsidR="00AB0838" w:rsidRPr="00AB0838" w:rsidTr="00AB0838">
        <w:trPr>
          <w:jc w:val="center"/>
        </w:trPr>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Игровое оборудование</w:t>
            </w:r>
          </w:p>
        </w:tc>
        <w:tc>
          <w:tcPr>
            <w:tcW w:w="2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Минимальные расстояния</w:t>
            </w:r>
          </w:p>
        </w:tc>
      </w:tr>
      <w:tr w:rsidR="00AB0838" w:rsidRPr="00AB0838" w:rsidTr="00AB0838">
        <w:trPr>
          <w:jc w:val="center"/>
        </w:trPr>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Качели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1,5 м в стороны от боковых конструкций качелей и не менее 2,0 м от крайних точек качелей в состоянии наклона</w:t>
            </w:r>
          </w:p>
        </w:tc>
      </w:tr>
      <w:tr w:rsidR="00AB0838" w:rsidRPr="00AB0838" w:rsidTr="00AB0838">
        <w:trPr>
          <w:jc w:val="center"/>
        </w:trPr>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Качалки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1,0 м в стороны от боковых конструкций качалки и не менее 1,5 м от крайней точки качалки в состоянии наклона</w:t>
            </w:r>
          </w:p>
        </w:tc>
      </w:tr>
      <w:tr w:rsidR="00AB0838" w:rsidRPr="00AB0838" w:rsidTr="00AB0838">
        <w:trPr>
          <w:jc w:val="center"/>
        </w:trPr>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Карусели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2 м в стороны и не менее 3 м вверх от нижней вращающейся поверхности карусели</w:t>
            </w:r>
          </w:p>
        </w:tc>
      </w:tr>
      <w:tr w:rsidR="00AB0838" w:rsidRPr="00AB0838" w:rsidTr="00AB0838">
        <w:trPr>
          <w:jc w:val="center"/>
        </w:trPr>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Горки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м с обеих сторон горки и 2 м от края ската горки</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3" w:name="SUB3070700"/>
      <w:bookmarkEnd w:id="153"/>
      <w:r w:rsidRPr="00AB0838">
        <w:rPr>
          <w:rFonts w:ascii="Times New Roman" w:eastAsia="Times New Roman" w:hAnsi="Times New Roman" w:cs="Times New Roman"/>
          <w:sz w:val="27"/>
          <w:szCs w:val="27"/>
          <w:lang w:eastAsia="ru-RU"/>
        </w:rPr>
        <w:t>3.7.7.Спортивное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могут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4" w:name="SUB30800"/>
      <w:bookmarkEnd w:id="154"/>
      <w:r w:rsidRPr="00AB0838">
        <w:rPr>
          <w:rFonts w:ascii="Times New Roman" w:eastAsia="Times New Roman" w:hAnsi="Times New Roman" w:cs="Times New Roman"/>
          <w:b/>
          <w:bCs/>
          <w:sz w:val="27"/>
          <w:szCs w:val="27"/>
          <w:lang w:eastAsia="ru-RU"/>
        </w:rPr>
        <w:t>3.8. Освещение и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5" w:name="SUB3080100"/>
      <w:bookmarkEnd w:id="155"/>
      <w:r w:rsidRPr="00AB0838">
        <w:rPr>
          <w:rFonts w:ascii="Times New Roman" w:eastAsia="Times New Roman" w:hAnsi="Times New Roman" w:cs="Times New Roman"/>
          <w:sz w:val="27"/>
          <w:szCs w:val="27"/>
          <w:lang w:eastAsia="ru-RU"/>
        </w:rPr>
        <w:t>3.8.1. На территории города Астаны, в различных градостроительных условиях ина всех категориях улиц, необходимо предусматривать функциональное, архитектурное и информационное освещение с целью решения утилитарных,светопланировочных и светокомпозиционных задач, включая светоцветовое зонирование территории города и формирование системы светопространственных ансамблей.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6" w:name="SUB3080200"/>
      <w:bookmarkEnd w:id="156"/>
      <w:r w:rsidRPr="00AB0838">
        <w:rPr>
          <w:rFonts w:ascii="Times New Roman" w:eastAsia="Times New Roman" w:hAnsi="Times New Roman" w:cs="Times New Roman"/>
          <w:sz w:val="27"/>
          <w:szCs w:val="27"/>
          <w:lang w:eastAsia="ru-RU"/>
        </w:rPr>
        <w:t>3.8.2. При проектировании каждой из трех основных групп осветительных установок (функционального, архитектурного освещения, световой информации) должны обеспечиваться: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lastRenderedPageBreak/>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экономичность и энергоэффективность применяемых установок, рациональное распределение и использование электроэнергии;</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эстетика элементов осветительных установок, их дизайн, качество материалов и изделий с учетом восприятия в дневное и ночное время;</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удобство обслуживания и управления при разных режимах работы установок.</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bookmarkStart w:id="157" w:name="SUB3080300"/>
      <w:bookmarkEnd w:id="157"/>
      <w:r w:rsidRPr="00AB0838">
        <w:rPr>
          <w:rFonts w:ascii="Times New Roman" w:eastAsia="Times New Roman" w:hAnsi="Times New Roman" w:cs="Times New Roman"/>
          <w:sz w:val="27"/>
          <w:szCs w:val="27"/>
          <w:lang w:eastAsia="ru-RU"/>
        </w:rPr>
        <w:t>3.8.3. Освещенность магистральных улиц города необходимо принять в 1,5 раза выше нормируемого освещения в люксах.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3.8.1 Функциональное освещение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8" w:name="SUB308010100"/>
      <w:bookmarkEnd w:id="158"/>
      <w:r w:rsidRPr="00AB0838">
        <w:rPr>
          <w:rFonts w:ascii="Times New Roman" w:eastAsia="Times New Roman" w:hAnsi="Times New Roman" w:cs="Times New Roman"/>
          <w:sz w:val="27"/>
          <w:szCs w:val="27"/>
          <w:lang w:eastAsia="ru-RU"/>
        </w:rPr>
        <w:t>3.8.1.1 Функциональное освещение (далее - ФО) осуществляется стационарными установками освещения дорожных покрытий </w:t>
      </w:r>
      <w:r w:rsidRPr="00AB0838">
        <w:rPr>
          <w:rFonts w:ascii="Times New Roman" w:eastAsia="Times New Roman" w:hAnsi="Times New Roman" w:cs="Times New Roman"/>
          <w:b/>
          <w:bCs/>
          <w:sz w:val="27"/>
          <w:szCs w:val="27"/>
          <w:lang w:eastAsia="ru-RU"/>
        </w:rPr>
        <w:t>и </w:t>
      </w:r>
      <w:r w:rsidRPr="00AB0838">
        <w:rPr>
          <w:rFonts w:ascii="Times New Roman" w:eastAsia="Times New Roman" w:hAnsi="Times New Roman" w:cs="Times New Roman"/>
          <w:sz w:val="27"/>
          <w:szCs w:val="27"/>
          <w:lang w:eastAsia="ru-RU"/>
        </w:rPr>
        <w:t>пространств в транспортных и пешеходных зонах. Типы опор наружного освещения должны приниматься с учетом экономного использования основных строительных материалов.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 проектировании установок наружного электрического освещения выбор опор и световых приборов должен производиться с учетом архитектурно-планировочных особенностей освещаемой зоны.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Установки ФО подразделяются на обычные, высокомачтовые, парапетные, газонные и встроенные.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59" w:name="SUB308010200"/>
      <w:bookmarkEnd w:id="159"/>
      <w:r w:rsidRPr="00AB0838">
        <w:rPr>
          <w:rFonts w:ascii="Times New Roman" w:eastAsia="Times New Roman" w:hAnsi="Times New Roman" w:cs="Times New Roman"/>
          <w:sz w:val="27"/>
          <w:szCs w:val="27"/>
          <w:lang w:eastAsia="ru-RU"/>
        </w:rPr>
        <w:t>3.8.1.2. В обычных установках светильники следует располагать на опорах (венчающие, консольные), подвесах или фасадах (бра, плафоны) на высоте от 3 до15 м. Их следует применять в транспортных и пешеходных зонах как наиболее традиционные. Опоры с венчающими светильниками или световыми комплексами на них рекомендуется размещать по односторонней схеме при ширине пешеходной части до 10 м, а при большей ширине - по двухрядной прямоугольной или шахматной схеме. Допускается неравномерное размещение опор, а также изменение высоты крепления светильников на опорах в зависимости от принятого архитектурного решения, если обеспечивается нормируемый уровень освещенности в среднем для установки и отношение максимальной освещенности к средней увеличивается не более чем в два раза.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0" w:name="SUB308010300"/>
      <w:bookmarkEnd w:id="160"/>
      <w:r w:rsidRPr="00AB0838">
        <w:rPr>
          <w:rFonts w:ascii="Times New Roman" w:eastAsia="Times New Roman" w:hAnsi="Times New Roman" w:cs="Times New Roman"/>
          <w:sz w:val="27"/>
          <w:szCs w:val="27"/>
          <w:lang w:eastAsia="ru-RU"/>
        </w:rPr>
        <w:t>3.8.1.3. В высокомачтовых установках осветительные приборы (прожекторы или светильники) располагаются на опорах на высоте 20 и более метров. Эти установки рекомендуется использовать для освещения обширных пространств, транспортных развязок и магистралей, открытых автостоянок при соответствующем технико-экономическом обосновании и обеспечении удобства обслуживания светильников. На основных городских магистралях рекомендуется использовать многогранные опоры горячей оцинковки высотой 10-11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1" w:name="SUB308010400"/>
      <w:bookmarkEnd w:id="161"/>
      <w:r w:rsidRPr="00AB0838">
        <w:rPr>
          <w:rFonts w:ascii="Times New Roman" w:eastAsia="Times New Roman" w:hAnsi="Times New Roman" w:cs="Times New Roman"/>
          <w:sz w:val="27"/>
          <w:szCs w:val="27"/>
          <w:lang w:eastAsia="ru-RU"/>
        </w:rPr>
        <w:t>3.8.1.4.Размещать светильники в парапетах и ограждениях мостов и эстакад на высоте 0,9-1,3 м над проезжей частью допускается только в том случае, если другие, более экономичные решения исключаются.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2" w:name="SUB308010500"/>
      <w:bookmarkEnd w:id="162"/>
      <w:r w:rsidRPr="00AB0838">
        <w:rPr>
          <w:rFonts w:ascii="Times New Roman" w:eastAsia="Times New Roman" w:hAnsi="Times New Roman" w:cs="Times New Roman"/>
          <w:sz w:val="27"/>
          <w:szCs w:val="27"/>
          <w:lang w:eastAsia="ru-RU"/>
        </w:rPr>
        <w:lastRenderedPageBreak/>
        <w:t>3.8.1.5. Светильники, встроенные в ступени, подпорные стенки, ограждения, цоколи зданий и сооружений, МАФы, следует использовать для освещения пешеходных зон.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3.8.2. Архитектурное освещение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3" w:name="SUB308020100"/>
      <w:bookmarkEnd w:id="163"/>
      <w:r w:rsidRPr="00AB0838">
        <w:rPr>
          <w:rFonts w:ascii="Times New Roman" w:eastAsia="Times New Roman" w:hAnsi="Times New Roman" w:cs="Times New Roman"/>
          <w:sz w:val="27"/>
          <w:szCs w:val="27"/>
          <w:lang w:eastAsia="ru-RU"/>
        </w:rPr>
        <w:t>3.8.2.1. Архитектурное освещение (далее - АО) должно применяться для формирования художественно выразительной визуальной среды в ночное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зданий исооружений, ландшафтных композиций, создания световых ансамблей. Оно осуществляется стационарными или временными установками освещения, главным образом, наружного освещения их фасадных поверхностей.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4" w:name="SUB308020200"/>
      <w:bookmarkEnd w:id="164"/>
      <w:r w:rsidRPr="00AB0838">
        <w:rPr>
          <w:rFonts w:ascii="Times New Roman" w:eastAsia="Times New Roman" w:hAnsi="Times New Roman" w:cs="Times New Roman"/>
          <w:sz w:val="27"/>
          <w:szCs w:val="27"/>
          <w:lang w:eastAsia="ru-RU"/>
        </w:rPr>
        <w:t>3.8.2.2. Временные установки АО для праздничной иллюминации за счет использования световых гирлянд, сеток, контурных обтяжек, светографических устройств, панно и объемных композиций из ламп накаливания, разрядных светодиодов, цветоводов, световые проекции, лазерные рисунки должны резко повысить архитектурную выразительность города в ночное время.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5" w:name="SUB308020300"/>
      <w:bookmarkEnd w:id="165"/>
      <w:r w:rsidRPr="00AB0838">
        <w:rPr>
          <w:rFonts w:ascii="Times New Roman" w:eastAsia="Times New Roman" w:hAnsi="Times New Roman" w:cs="Times New Roman"/>
          <w:sz w:val="27"/>
          <w:szCs w:val="27"/>
          <w:lang w:eastAsia="ru-RU"/>
        </w:rPr>
        <w:t>3.8.2.3.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ограничены общей площадью не более 0.5 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 могут крепиться на опорах уличных светильников.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3.8.3 Световая информация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6" w:name="SUB308030100"/>
      <w:bookmarkEnd w:id="166"/>
      <w:r w:rsidRPr="00AB0838">
        <w:rPr>
          <w:rFonts w:ascii="Times New Roman" w:eastAsia="Times New Roman" w:hAnsi="Times New Roman" w:cs="Times New Roman"/>
          <w:sz w:val="27"/>
          <w:szCs w:val="27"/>
          <w:lang w:eastAsia="ru-RU"/>
        </w:rPr>
        <w:t>3.8.3.1. Световая информация (далее - СИ), в том числе световая реклама, должна помогать ориентации пешеходов и водителей автотранспорта в городском пространстве и участвовать в решении светокомпозиционных задач.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правилам дорожного движения, не нарушать комфортность проживания населения.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7" w:name="SUB3080400"/>
      <w:bookmarkEnd w:id="167"/>
      <w:r w:rsidRPr="00AB0838">
        <w:rPr>
          <w:rFonts w:ascii="Times New Roman" w:eastAsia="Times New Roman" w:hAnsi="Times New Roman" w:cs="Times New Roman"/>
          <w:b/>
          <w:bCs/>
          <w:sz w:val="27"/>
          <w:szCs w:val="27"/>
          <w:lang w:eastAsia="ru-RU"/>
        </w:rPr>
        <w:t>3.8.4. Источники света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8" w:name="SUB308040100"/>
      <w:bookmarkEnd w:id="168"/>
      <w:r w:rsidRPr="00AB0838">
        <w:rPr>
          <w:rFonts w:ascii="Times New Roman" w:eastAsia="Times New Roman" w:hAnsi="Times New Roman" w:cs="Times New Roman"/>
          <w:sz w:val="27"/>
          <w:szCs w:val="27"/>
          <w:lang w:eastAsia="ru-RU"/>
        </w:rPr>
        <w:t>3.8.4.1. В стационарных установках функционального и архитектурного освещения следует применять энергоэкономичные разрядные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норм.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69" w:name="SUB308040200"/>
      <w:bookmarkEnd w:id="169"/>
      <w:r w:rsidRPr="00AB0838">
        <w:rPr>
          <w:rFonts w:ascii="Times New Roman" w:eastAsia="Times New Roman" w:hAnsi="Times New Roman" w:cs="Times New Roman"/>
          <w:sz w:val="27"/>
          <w:szCs w:val="27"/>
          <w:lang w:eastAsia="ru-RU"/>
        </w:rPr>
        <w:t>3.8.4.2. Источники света в установках функционального освещения следует выбирать с учетом требований светоцветового зонирования, улучшения ориентации, формирования благоприятных зрительных ощущений: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освещение основных городских магистралей, а также улиц и дорог в зонах высокой запыленности должно выполняться светильниками единого образца и с улучшенным дизайном со степенью защиты </w:t>
      </w:r>
      <w:r w:rsidRPr="00AB0838">
        <w:rPr>
          <w:rFonts w:ascii="Times New Roman" w:eastAsia="Times New Roman" w:hAnsi="Times New Roman" w:cs="Times New Roman"/>
          <w:sz w:val="27"/>
          <w:szCs w:val="27"/>
          <w:lang w:val="en-US" w:eastAsia="ru-RU"/>
        </w:rPr>
        <w:t>IP</w:t>
      </w:r>
      <w:r w:rsidRPr="00AB0838">
        <w:rPr>
          <w:rFonts w:ascii="Times New Roman" w:eastAsia="Times New Roman" w:hAnsi="Times New Roman" w:cs="Times New Roman"/>
          <w:sz w:val="27"/>
          <w:szCs w:val="27"/>
          <w:lang w:eastAsia="ru-RU"/>
        </w:rPr>
        <w:t> - 65, которые показали себя, за время применения, как наиболее соответствующие нашим климатическим условиям, с применением энергосберегающих ламп типа НЛВД;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lastRenderedPageBreak/>
        <w:t>- освещение аллей, пешеходных и прогулочных дорожек, а также центральных входов в парки, сады следует выполнять, как правило, бульварными светильниками высотой 3-4 м, с применением энергосберегающих ламп;</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 парапетных, газонных и встроенных установках допустимо применение ламп белого и цветного света (КЛЛ, ЛЛ).</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Освещение тротуаров-подъездов допускается выполнять светильниками, располагаемыми на стенах или над козырьками подъездов зданий, если приведенные годовые затраты при этом не выше чем при установке аналогичных светильников на опорах, а также если обеспечивается:</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возможность обслуживания светильников с помощью автоподъемников, централизованное управление работой светильников;</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исключение засветки окон жилых помещений и повреждения светильников при падении с крыш снега и льда.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0" w:name="SUB308040300"/>
      <w:bookmarkEnd w:id="170"/>
      <w:r w:rsidRPr="00AB0838">
        <w:rPr>
          <w:rFonts w:ascii="Times New Roman" w:eastAsia="Times New Roman" w:hAnsi="Times New Roman" w:cs="Times New Roman"/>
          <w:sz w:val="27"/>
          <w:szCs w:val="27"/>
          <w:lang w:eastAsia="ru-RU"/>
        </w:rPr>
        <w:t>3.8.4.3. В установках архитектурного освещения и световой информации должны использоваться преимущественно разрядные источники белого или цветного света. При этом необходимо учитывать формируемые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городском пространстве или световом ансамбле.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1" w:name="SUB3080500"/>
      <w:bookmarkEnd w:id="171"/>
      <w:r w:rsidRPr="00AB0838">
        <w:rPr>
          <w:rFonts w:ascii="Times New Roman" w:eastAsia="Times New Roman" w:hAnsi="Times New Roman" w:cs="Times New Roman"/>
          <w:b/>
          <w:bCs/>
          <w:sz w:val="27"/>
          <w:szCs w:val="27"/>
          <w:lang w:eastAsia="ru-RU"/>
        </w:rPr>
        <w:t>3.8.5. Освещение транспортных и пешеходных зон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2" w:name="SUB308050100"/>
      <w:bookmarkEnd w:id="172"/>
      <w:r w:rsidRPr="00AB0838">
        <w:rPr>
          <w:rFonts w:ascii="Times New Roman" w:eastAsia="Times New Roman" w:hAnsi="Times New Roman" w:cs="Times New Roman"/>
          <w:sz w:val="27"/>
          <w:szCs w:val="27"/>
          <w:lang w:eastAsia="ru-RU"/>
        </w:rPr>
        <w:t>3.8.5.1. В установках ФО транспортных и пешеходных зон следует применять, как правило,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3" w:name="SUB308050200"/>
      <w:bookmarkEnd w:id="173"/>
      <w:r w:rsidRPr="00AB0838">
        <w:rPr>
          <w:rFonts w:ascii="Times New Roman" w:eastAsia="Times New Roman" w:hAnsi="Times New Roman" w:cs="Times New Roman"/>
          <w:sz w:val="27"/>
          <w:szCs w:val="27"/>
          <w:lang w:eastAsia="ru-RU"/>
        </w:rPr>
        <w:t>3.8.5.2. Консольные светильники для освещения проезжей части улиц, дорог и площадей следует, как правило, устанавливать под углом 15° к горизонту. При размещении светильников согласно схемам «б» и «в» рис. 1 на улицах и дорогах с шириной проезжей части более 21 м допускается увеличивать угол их наклона, но не более 30°.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lastRenderedPageBreak/>
        <w:drawing>
          <wp:inline distT="0" distB="0" distL="0" distR="0">
            <wp:extent cx="3009900" cy="4381500"/>
            <wp:effectExtent l="0" t="0" r="0" b="0"/>
            <wp:docPr id="51" name="Рисунок 51" descr="https://u2.memo.snip.kz/xtmp/535088/535088.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u2.memo.snip.kz/xtmp/535088/535088.files/image0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9900" cy="4381500"/>
                    </a:xfrm>
                    <a:prstGeom prst="rect">
                      <a:avLst/>
                    </a:prstGeom>
                    <a:noFill/>
                    <a:ln>
                      <a:noFill/>
                    </a:ln>
                  </pic:spPr>
                </pic:pic>
              </a:graphicData>
            </a:graphic>
          </wp:inline>
        </w:drawing>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1 - Схема размещения светильников в</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осветительных установках улиц и дорог</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4" w:name="SUB308050300"/>
      <w:bookmarkEnd w:id="174"/>
      <w:r w:rsidRPr="00AB0838">
        <w:rPr>
          <w:rFonts w:ascii="Times New Roman" w:eastAsia="Times New Roman" w:hAnsi="Times New Roman" w:cs="Times New Roman"/>
          <w:sz w:val="27"/>
          <w:szCs w:val="27"/>
          <w:lang w:eastAsia="ru-RU"/>
        </w:rPr>
        <w:t>3.8.5.3. Опоры на аллеях и пешеходных дорогах должны располагаться вне пешеходной части. Опоры с венчающими светильниками или световыми комплексами из них рекомендуется размещать по односторонней схеме при ширине пешеходной части до 10 м, а при большей ширине - по двухрядной прямоугольной или шахматной схеме. Допускается неравномерное размещение опор, а также изменение высоты крепления светильников на опорах в зависимости от принятого архитектурного решения, если обеспечивается нормируемый уровень освещенности в среднем для установки и отношение максимальной освещенности к средней увеличивается не более чем в два раза.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5" w:name="SUB308050400"/>
      <w:bookmarkEnd w:id="175"/>
      <w:r w:rsidRPr="00AB0838">
        <w:rPr>
          <w:rFonts w:ascii="Times New Roman" w:eastAsia="Times New Roman" w:hAnsi="Times New Roman" w:cs="Times New Roman"/>
          <w:sz w:val="27"/>
          <w:szCs w:val="27"/>
          <w:lang w:eastAsia="ru-RU"/>
        </w:rPr>
        <w:t>3.8.5.4. Опоры установок освещения улиц, дорог должны располагаться на расстоянии не менее 1 м для магистральных улиц непрерывного и регулируемого движения и не менее 0,6 м для остальных улиц и проездов от лицевой грани бортового камня до внешней поверхности цоколя опоры. Это расстояние допускается уменьшить до 0,3 м при условии отсутствия движения городского общественного транспорта и грузовых машин.</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Опоры освещения улиц и дорог допускается устанавливать на центральной разделительной полосе при ее ширине 5 м и более, а также на разделительной полосе шириной не более 4 м при наличии стационарного ограждения и размещения опор в створе этого ограждения.</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lastRenderedPageBreak/>
        <w:t>На улицах и дорогах, оборудованных кюветами, допускается устанавливать опоры за кюветом (рис. 2,а), если расстояние от опоры до ближайшей границы проезжей части не превышает 4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Опора не должна находиться между пожарным гидрантом и проезжей частью улицы или дороги.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971800" cy="1657350"/>
            <wp:effectExtent l="0" t="0" r="0" b="0"/>
            <wp:docPr id="50" name="Рисунок 50" descr="https://u2.memo.snip.kz/xtmp/535088/535088.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u2.memo.snip.kz/xtmp/535088/535088.files/image00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800" cy="1657350"/>
                    </a:xfrm>
                    <a:prstGeom prst="rect">
                      <a:avLst/>
                    </a:prstGeom>
                    <a:noFill/>
                    <a:ln>
                      <a:noFill/>
                    </a:ln>
                  </pic:spPr>
                </pic:pic>
              </a:graphicData>
            </a:graphic>
          </wp:inline>
        </w:drawing>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Рисунок 2 - Схемы допустимого расположения опор</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6" w:name="SUB38050500"/>
      <w:bookmarkEnd w:id="176"/>
      <w:r w:rsidRPr="00AB0838">
        <w:rPr>
          <w:rFonts w:ascii="Times New Roman" w:eastAsia="Times New Roman" w:hAnsi="Times New Roman" w:cs="Times New Roman"/>
          <w:sz w:val="27"/>
          <w:szCs w:val="27"/>
          <w:lang w:eastAsia="ru-RU"/>
        </w:rPr>
        <w:t>3 8.5.5. Опоры на пересечениях и примыканиях улиц и дорог, как правило, должны устанавливаться не ближе 1,5 м до начала закругления тротуара, не нарушая единого строя линии установки опор.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7" w:name="SUB308050600"/>
      <w:bookmarkEnd w:id="177"/>
      <w:r w:rsidRPr="00AB0838">
        <w:rPr>
          <w:rFonts w:ascii="Times New Roman" w:eastAsia="Times New Roman" w:hAnsi="Times New Roman" w:cs="Times New Roman"/>
          <w:sz w:val="27"/>
          <w:szCs w:val="27"/>
          <w:lang w:eastAsia="ru-RU"/>
        </w:rPr>
        <w:t>3.8.5.6. На перекрестках, в том числе на подходах к перекрестку, начиная не менее 40 м до радиуса поворота, применить освещения с трехрожковыми (разнос) светильниками на одной опоре.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8" w:name="SUB3080600"/>
      <w:bookmarkEnd w:id="178"/>
      <w:r w:rsidRPr="00AB0838">
        <w:rPr>
          <w:rFonts w:ascii="Times New Roman" w:eastAsia="Times New Roman" w:hAnsi="Times New Roman" w:cs="Times New Roman"/>
          <w:b/>
          <w:bCs/>
          <w:sz w:val="27"/>
          <w:szCs w:val="27"/>
          <w:lang w:eastAsia="ru-RU"/>
        </w:rPr>
        <w:t>3.8.6. Режимы работы осветительных установок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79" w:name="SUB308060100"/>
      <w:bookmarkEnd w:id="179"/>
      <w:r w:rsidRPr="00AB0838">
        <w:rPr>
          <w:rFonts w:ascii="Times New Roman" w:eastAsia="Times New Roman" w:hAnsi="Times New Roman" w:cs="Times New Roman"/>
          <w:sz w:val="27"/>
          <w:szCs w:val="27"/>
          <w:lang w:eastAsia="ru-RU"/>
        </w:rPr>
        <w:t>3.8.6.1.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городской среды в темное время суток следует предусматривать следующие режимы их работы: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вечерний будничный режим, когда функционируют все стационарные установки ФО, АО и СИ, за исключением систем праздничного освещения;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местного исполнительного органа столицы;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праздничный режим, когда функционируют все стационарные и временные осветительные установки трех групп в часы суток и дни недели, определяемые местным исполнительным органом столицы;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0" w:name="SUB308060200"/>
      <w:bookmarkEnd w:id="180"/>
      <w:r w:rsidRPr="00AB0838">
        <w:rPr>
          <w:rFonts w:ascii="Times New Roman" w:eastAsia="Times New Roman" w:hAnsi="Times New Roman" w:cs="Times New Roman"/>
          <w:sz w:val="27"/>
          <w:szCs w:val="27"/>
          <w:lang w:eastAsia="ru-RU"/>
        </w:rPr>
        <w:t>3.8.6.2. Включение всех групп осветительных установок ФО независимо от их ведомственной принадлежности должно производиться при снижении уровня естественной освещенности ниже 20 лк (люкс - единица измерения освещенности), а отключение утром при повышении освещенности до 10 лк.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lastRenderedPageBreak/>
        <w:t>Время возможного отключения части уличных светильников, при переходе на вечерний и ночной режимы, устанавливаются местным исполнительным органом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переключение ФО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установок АО для большинства освещаемых объектов назначает вечерний режим в зимнее и летнее полугодия до полуночи и до часу ночи соответственно, а на ряде объектов (вокзалы, градостроительные доминанты, въезды в город и т.п.) установки АО должны функционировать от заката до рассвета;</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установок СИ - по решению соответствующих ведомств или владельцев.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1" w:name="SUB30900"/>
      <w:bookmarkEnd w:id="181"/>
      <w:r w:rsidRPr="00AB0838">
        <w:rPr>
          <w:rFonts w:ascii="Times New Roman" w:eastAsia="Times New Roman" w:hAnsi="Times New Roman" w:cs="Times New Roman"/>
          <w:b/>
          <w:bCs/>
          <w:sz w:val="27"/>
          <w:szCs w:val="27"/>
          <w:lang w:eastAsia="ru-RU"/>
        </w:rPr>
        <w:t>3.9. Средства наружной (визуальной) рекламы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2" w:name="SUB3090100"/>
      <w:bookmarkEnd w:id="182"/>
      <w:r w:rsidRPr="00AB0838">
        <w:rPr>
          <w:rFonts w:ascii="Times New Roman" w:eastAsia="Times New Roman" w:hAnsi="Times New Roman" w:cs="Times New Roman"/>
          <w:sz w:val="27"/>
          <w:szCs w:val="27"/>
          <w:lang w:eastAsia="ru-RU"/>
        </w:rPr>
        <w:t>3.9.1. Размещение средств наружной рекламы на территории города Астаны регулируются постановлениемПравительства Республики Казахстан № 121 от 7 февраля 2008 года «Об утверждении Правил размещения объектов наружной (визуальной) рекламы в населенных пунктах».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3" w:name="SUB3090200"/>
      <w:bookmarkEnd w:id="183"/>
      <w:r w:rsidRPr="00AB0838">
        <w:rPr>
          <w:rFonts w:ascii="Times New Roman" w:eastAsia="Times New Roman" w:hAnsi="Times New Roman" w:cs="Times New Roman"/>
          <w:sz w:val="27"/>
          <w:szCs w:val="27"/>
          <w:lang w:eastAsia="ru-RU"/>
        </w:rPr>
        <w:t>3.9.2. В городе Астана запрещается размещение наружной (визуальной) рекламы на территории памятников истории и культуры, культовых объектов, а также на особо охраняемых природных территориях.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4" w:name="SUB3090300"/>
      <w:bookmarkEnd w:id="184"/>
      <w:r w:rsidRPr="00AB0838">
        <w:rPr>
          <w:rFonts w:ascii="Times New Roman" w:eastAsia="Times New Roman" w:hAnsi="Times New Roman" w:cs="Times New Roman"/>
          <w:sz w:val="27"/>
          <w:szCs w:val="27"/>
          <w:lang w:eastAsia="ru-RU"/>
        </w:rPr>
        <w:t>3.9.3. Наружная (визуальная) реклама не должна снижать транспортно-эксплуатационные качества дороги, нарушать требования безопасности движения из-за динамичности транспортных средств и не выделять вредные запахи и газы, иметь сходство с дорожными знаками и указателями, ухудшать их видимость или эффективность восприятия, ослеплять пользователей дороги.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5" w:name="SUB3090400"/>
      <w:bookmarkEnd w:id="185"/>
      <w:r w:rsidRPr="00AB0838">
        <w:rPr>
          <w:rFonts w:ascii="Times New Roman" w:eastAsia="Times New Roman" w:hAnsi="Times New Roman" w:cs="Times New Roman"/>
          <w:sz w:val="27"/>
          <w:szCs w:val="27"/>
          <w:lang w:eastAsia="ru-RU"/>
        </w:rPr>
        <w:t>3.9.4. При размещении объектов наружной (визуальной) рекламы в непосредственной близости от зданий и сооружений должны соблюдаться требования строительных норм и правил по пожарной безопасности в части обеспечения доступа пожарных подразделений к зданиям и сооружениям, а также соблюдения противопожарных разрывов. Наружная реклама не должна создавать помех движению пешеходов и уборке улиц до линий застройки, </w:t>
      </w:r>
      <w:r w:rsidRPr="00AB0838">
        <w:rPr>
          <w:rFonts w:ascii="Times New Roman" w:eastAsia="Times New Roman" w:hAnsi="Times New Roman" w:cs="Times New Roman"/>
          <w:b/>
          <w:bCs/>
          <w:sz w:val="27"/>
          <w:szCs w:val="27"/>
          <w:lang w:eastAsia="ru-RU"/>
        </w:rPr>
        <w:t>а </w:t>
      </w:r>
      <w:r w:rsidRPr="00AB0838">
        <w:rPr>
          <w:rFonts w:ascii="Times New Roman" w:eastAsia="Times New Roman" w:hAnsi="Times New Roman" w:cs="Times New Roman"/>
          <w:sz w:val="27"/>
          <w:szCs w:val="27"/>
          <w:lang w:eastAsia="ru-RU"/>
        </w:rPr>
        <w:t>также обслуживанию и ремонту подземной и наземной инженерной коммуникаций.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6" w:name="SUB3090500"/>
      <w:bookmarkEnd w:id="186"/>
      <w:r w:rsidRPr="00AB0838">
        <w:rPr>
          <w:rFonts w:ascii="Times New Roman" w:eastAsia="Times New Roman" w:hAnsi="Times New Roman" w:cs="Times New Roman"/>
          <w:sz w:val="27"/>
          <w:szCs w:val="27"/>
          <w:lang w:eastAsia="ru-RU"/>
        </w:rPr>
        <w:t>3.9.5. Приразмещении наружной рекламы на зданиях и сооружениях необходимо учитывать несущие их возможности для закрепления. При закреплении на стены запрещается ухудшать их эстетичный вид и эксплуатационные качества. Нижний край наружной рекламы должен находиться не ниже 2,5 метров над уровнем земли.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7" w:name="SUB3090600"/>
      <w:bookmarkEnd w:id="187"/>
      <w:r w:rsidRPr="00AB0838">
        <w:rPr>
          <w:rFonts w:ascii="Times New Roman" w:eastAsia="Times New Roman" w:hAnsi="Times New Roman" w:cs="Times New Roman"/>
          <w:sz w:val="27"/>
          <w:szCs w:val="27"/>
          <w:lang w:eastAsia="ru-RU"/>
        </w:rPr>
        <w:t>3.9.6. При размещении наружной рекламы на самостоятельных конструкциях и вдоль улиц города, она не должна создавать помех движению пешехода Она должна отстоять от уличного перекрестка на расстоянии не менее 10 метров и иметь высоту фундамента не более 10 см, а в пределах пешеходной коммуникации верх фундамента должна быть на уровне тротуара, а вертикальный створ щитов реклам на расстоянии не менее 1.0 м от бордюра проезжей части Конструкция их фундаментов должна обеспечивать беспрепятственный доступ к подземным коммуникациям для их ремонта и обслуживания.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8" w:name="SUB3090700"/>
      <w:bookmarkEnd w:id="188"/>
      <w:r w:rsidRPr="00AB0838">
        <w:rPr>
          <w:rFonts w:ascii="Times New Roman" w:eastAsia="Times New Roman" w:hAnsi="Times New Roman" w:cs="Times New Roman"/>
          <w:sz w:val="27"/>
          <w:szCs w:val="27"/>
          <w:lang w:eastAsia="ru-RU"/>
        </w:rPr>
        <w:lastRenderedPageBreak/>
        <w:t>3.9.7. На конструкции для крепления рекламы должна быть надежно прикреплена бирка из нержавеющего материала с указанием реквизитов его владельца.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89" w:name="SUB3090800"/>
      <w:bookmarkEnd w:id="189"/>
      <w:r w:rsidRPr="00AB0838">
        <w:rPr>
          <w:rFonts w:ascii="Times New Roman" w:eastAsia="Times New Roman" w:hAnsi="Times New Roman" w:cs="Times New Roman"/>
          <w:sz w:val="27"/>
          <w:szCs w:val="27"/>
          <w:lang w:eastAsia="ru-RU"/>
        </w:rPr>
        <w:t>3.9.8. Средства наружной рекламы должны эксплуатироваться в двойном режиме (дневном и ночном) и должны в обязательном порядке подсвечиваться в темное время суток и оформляться декоративными и рекламно-художественными элементами. В витринах и на фасадах зданий разрешается размещать праздничную информацию, приуроченную к общегосударственным и общегородским праздникам и мероприятиям.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0" w:name="SUB31000"/>
      <w:bookmarkEnd w:id="190"/>
      <w:r w:rsidRPr="00AB0838">
        <w:rPr>
          <w:rFonts w:ascii="Times New Roman" w:eastAsia="Times New Roman" w:hAnsi="Times New Roman" w:cs="Times New Roman"/>
          <w:b/>
          <w:bCs/>
          <w:sz w:val="27"/>
          <w:szCs w:val="27"/>
          <w:lang w:eastAsia="ru-RU"/>
        </w:rPr>
        <w:t>3.10. Некапитальные нестационарные сооружения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1" w:name="SUB3100100"/>
      <w:bookmarkEnd w:id="191"/>
      <w:r w:rsidRPr="00AB0838">
        <w:rPr>
          <w:rFonts w:ascii="Times New Roman" w:eastAsia="Times New Roman" w:hAnsi="Times New Roman" w:cs="Times New Roman"/>
          <w:sz w:val="27"/>
          <w:szCs w:val="27"/>
          <w:lang w:eastAsia="ru-RU"/>
        </w:rPr>
        <w:t>3.10.1.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Это объекты мелкорозничной торговли, попутного бытового обслуживания и питания, остановочные павильоны, наземные туалетные кабины, полицейские и справочные павильоны, другие объекты некапитального характера.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2" w:name="SUB3100200"/>
      <w:bookmarkEnd w:id="192"/>
      <w:r w:rsidRPr="00AB0838">
        <w:rPr>
          <w:rFonts w:ascii="Times New Roman" w:eastAsia="Times New Roman" w:hAnsi="Times New Roman" w:cs="Times New Roman"/>
          <w:sz w:val="27"/>
          <w:szCs w:val="27"/>
          <w:lang w:eastAsia="ru-RU"/>
        </w:rPr>
        <w:t>3.10.2.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городской среды и условиям долговременной эксплуатации.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рекомендуется применение быстровозводимых модульных комплексов, выполняемых из легких конструкций.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3" w:name="SUB3100300"/>
      <w:bookmarkEnd w:id="193"/>
      <w:r w:rsidRPr="00AB0838">
        <w:rPr>
          <w:rFonts w:ascii="Times New Roman" w:eastAsia="Times New Roman" w:hAnsi="Times New Roman" w:cs="Times New Roman"/>
          <w:sz w:val="27"/>
          <w:szCs w:val="27"/>
          <w:lang w:eastAsia="ru-RU"/>
        </w:rPr>
        <w:t>3.10.3. Архитектурные и цветовые решения согласовываются с Управлением архитектуры и градостроительства города Астаны. Ремонт и окраска указанных сооружений должны производиться за счет их владельцев с учетом сохранения внешнего вида и цветового решения в соответствии с вышеуказанным согласованием.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4" w:name="SUB3100400"/>
      <w:bookmarkEnd w:id="194"/>
      <w:r w:rsidRPr="00AB0838">
        <w:rPr>
          <w:rFonts w:ascii="Times New Roman" w:eastAsia="Times New Roman" w:hAnsi="Times New Roman" w:cs="Times New Roman"/>
          <w:sz w:val="27"/>
          <w:szCs w:val="27"/>
          <w:lang w:eastAsia="ru-RU"/>
        </w:rPr>
        <w:t>3.10.4. Размещение некапитальных нестационарных сооружений на территориях города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города и благоустройство территории. При размещении сооружений в зонах исторической застройки и на территории природного комплекса параметры сооружений (высота, ширина, протяженность), функциональное назначение и прочие условия их размещения должны быть согласованы с городскими Управлениями охраны памятников, природопользования и охраны окружающей среды.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5" w:name="SUB3100500"/>
      <w:bookmarkEnd w:id="195"/>
      <w:r w:rsidRPr="00AB0838">
        <w:rPr>
          <w:rFonts w:ascii="Times New Roman" w:eastAsia="Times New Roman" w:hAnsi="Times New Roman" w:cs="Times New Roman"/>
          <w:sz w:val="27"/>
          <w:szCs w:val="27"/>
          <w:lang w:eastAsia="ru-RU"/>
        </w:rPr>
        <w:t>3.10.5. Транспортное обслуживание объектов и комплексов мелкорозничной торговли не должно препятствовать безопасности движения транспорта и пешеходов на прилегающих магистралях и пешеходных направлениях.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6" w:name="SUB3100600"/>
      <w:bookmarkEnd w:id="196"/>
      <w:r w:rsidRPr="00AB0838">
        <w:rPr>
          <w:rFonts w:ascii="Times New Roman" w:eastAsia="Times New Roman" w:hAnsi="Times New Roman" w:cs="Times New Roman"/>
          <w:sz w:val="27"/>
          <w:szCs w:val="27"/>
          <w:lang w:eastAsia="ru-RU"/>
        </w:rPr>
        <w:t xml:space="preserve">3.10.6. Не допускается размещение некапитальных нестационарных сооружений в арках зданий, на газонах, на детских, спортивных площадках, площадках отдыха, транспортных стоянках, остановочных площадках </w:t>
      </w:r>
      <w:r w:rsidRPr="00AB0838">
        <w:rPr>
          <w:rFonts w:ascii="Times New Roman" w:eastAsia="Times New Roman" w:hAnsi="Times New Roman" w:cs="Times New Roman"/>
          <w:sz w:val="27"/>
          <w:szCs w:val="27"/>
          <w:lang w:eastAsia="ru-RU"/>
        </w:rPr>
        <w:lastRenderedPageBreak/>
        <w:t>городского пассажирского транспорта. Исключение составляют сооружения, сблокированные с остановочным павильоном. Также не допускается размещение их в охранной зоне инженерных сетей и/или трубопроводов, а также ближе 10 м от остановочных павильонов, 20 м - от окон жилых помещений, витрин торговых предприятий, 3 м - от ствола дерева.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7" w:name="SUB3100700"/>
      <w:bookmarkEnd w:id="197"/>
      <w:r w:rsidRPr="00AB0838">
        <w:rPr>
          <w:rFonts w:ascii="Times New Roman" w:eastAsia="Times New Roman" w:hAnsi="Times New Roman" w:cs="Times New Roman"/>
          <w:sz w:val="27"/>
          <w:szCs w:val="27"/>
          <w:lang w:eastAsia="ru-RU"/>
        </w:rPr>
        <w:t>3.10.7. На примыкающих к объектам обслуживания частях тротуаров, имеющих не менее 12 м ширины и плотность пешеходных потоков не более 1,5 чел/м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 допускается размещение дополнительных площадей обслуживания и торговли сезонного характера. При этом для пешеходного движения должно оставаться не менее 0,5 ширины тротуара, расстояние от любой точки зоны до общественного туалета не должно превышать 200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8" w:name="SUB3100800"/>
      <w:bookmarkEnd w:id="198"/>
      <w:r w:rsidRPr="00AB0838">
        <w:rPr>
          <w:rFonts w:ascii="Times New Roman" w:eastAsia="Times New Roman" w:hAnsi="Times New Roman" w:cs="Times New Roman"/>
          <w:sz w:val="27"/>
          <w:szCs w:val="27"/>
          <w:lang w:eastAsia="ru-RU"/>
        </w:rPr>
        <w:t>3.10.8. 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бульварах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199" w:name="SUB3100900"/>
      <w:bookmarkEnd w:id="199"/>
      <w:r w:rsidRPr="00AB0838">
        <w:rPr>
          <w:rFonts w:ascii="Times New Roman" w:eastAsia="Times New Roman" w:hAnsi="Times New Roman" w:cs="Times New Roman"/>
          <w:sz w:val="27"/>
          <w:szCs w:val="27"/>
          <w:lang w:eastAsia="ru-RU"/>
        </w:rPr>
        <w:t>3.10.9. Сооружения должны устанавливаться на твердые виды покрытия, оборудоваться осветительным оборудованием, урнами и малыми контейнерами для мусора, иметь централизованное водоснабжение, канализацию, отопление, а при отсутствии городской канализации и общественных туалетов на прилегающей территории в зоне доступности 200 м должны быть оборудованы туалетными кабинами.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0" w:name="SUB3101000"/>
      <w:bookmarkEnd w:id="200"/>
      <w:r w:rsidRPr="00AB0838">
        <w:rPr>
          <w:rFonts w:ascii="Times New Roman" w:eastAsia="Times New Roman" w:hAnsi="Times New Roman" w:cs="Times New Roman"/>
          <w:sz w:val="27"/>
          <w:szCs w:val="27"/>
          <w:lang w:eastAsia="ru-RU"/>
        </w:rPr>
        <w:t>3.10.10. Остановочные павильоны должны размещаться с учетом потребностей инвалидов и других маломобильных групп населения и иметь со стороны проезжей части оградительные столбики для недопущения наезда автотранспорта на пешеходов.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1" w:name="SUB3101100"/>
      <w:bookmarkEnd w:id="201"/>
      <w:r w:rsidRPr="00AB0838">
        <w:rPr>
          <w:rFonts w:ascii="Times New Roman" w:eastAsia="Times New Roman" w:hAnsi="Times New Roman" w:cs="Times New Roman"/>
          <w:sz w:val="27"/>
          <w:szCs w:val="27"/>
          <w:lang w:eastAsia="ru-RU"/>
        </w:rPr>
        <w:t>3.10.11. Остановочные павильоны должны обеспечить защиту пассажиров от неблагоприятных погодных условий. Перед павильоном следует предусматривать площадку, имеющую твердое покрытие размером не менее 10×2 м, ограниченной бордюрным камнем со стороны проезжей части дороги. Должны быть определены места проезда к автобусам инвалидов, использующих кресла-коляски, тротуар для подхода к посадочной площадке пассажиров. Ближайшая грань павильона располагается не ближе 3 м от кромки остановочной площадки.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2" w:name="SUB3101200"/>
      <w:bookmarkEnd w:id="202"/>
      <w:r w:rsidRPr="00AB0838">
        <w:rPr>
          <w:rFonts w:ascii="Times New Roman" w:eastAsia="Times New Roman" w:hAnsi="Times New Roman" w:cs="Times New Roman"/>
          <w:sz w:val="27"/>
          <w:szCs w:val="27"/>
          <w:lang w:eastAsia="ru-RU"/>
        </w:rPr>
        <w:t>3.10.12. Площадки остановочных павильонов должны иметь специальные зоны для инвалидов, оборудованные турникетами, платформами, пандусами и снабженные информационной разметкой. Ширина посадочной зоны должна быть не менее 1,5 м. Высота посадочной платформы должна быть на уровне пола автотранспортного средства.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3" w:name="SUB3101300"/>
      <w:bookmarkEnd w:id="203"/>
      <w:r w:rsidRPr="00AB0838">
        <w:rPr>
          <w:rFonts w:ascii="Times New Roman" w:eastAsia="Times New Roman" w:hAnsi="Times New Roman" w:cs="Times New Roman"/>
          <w:sz w:val="27"/>
          <w:szCs w:val="27"/>
          <w:lang w:eastAsia="ru-RU"/>
        </w:rPr>
        <w:t>3.10.13. Длина подходов к остановочным павильонам общественного транспорта и специальным площадкам для остановки транспорта, перевозящего инвалидов, не должна превышать 100 м от входа в специализированные учреждения инвалидов и 300 м от жилых зданий, в которых проживают инвалиды.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4" w:name="SUB3101400"/>
      <w:bookmarkEnd w:id="204"/>
      <w:r w:rsidRPr="00AB0838">
        <w:rPr>
          <w:rFonts w:ascii="Times New Roman" w:eastAsia="Times New Roman" w:hAnsi="Times New Roman" w:cs="Times New Roman"/>
          <w:sz w:val="27"/>
          <w:szCs w:val="27"/>
          <w:lang w:eastAsia="ru-RU"/>
        </w:rPr>
        <w:t xml:space="preserve">3.10.14. Размещение туалетных кабин следует предусматривать на активно посещаемых территориях города при отсутствии или недостаточной пропускной способности общественных туалетов: в местах проведения массовых </w:t>
      </w:r>
      <w:r w:rsidRPr="00AB0838">
        <w:rPr>
          <w:rFonts w:ascii="Times New Roman" w:eastAsia="Times New Roman" w:hAnsi="Times New Roman" w:cs="Times New Roman"/>
          <w:sz w:val="27"/>
          <w:szCs w:val="27"/>
          <w:lang w:eastAsia="ru-RU"/>
        </w:rPr>
        <w:lastRenderedPageBreak/>
        <w:t>мероприятий, при крупных объектах торговли и услуг, на территории объектов рекреации (парках, садах), возле АЗС, на автостоянках, а также при некапитальных нестационарных сооружениях питания. Расстояние до жилых и общественных зданий должно быть не менее 20 м. Не допускается размещение туалетных кабин на территории жилой застройки. Туалетную кабину следует устанавливать на твердые виды покрытия. Покрытие и ширина пешеходного подхода к туалетной кабине должны быть рассчитаны на эпизодический проезд специализированного автотранспорта.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5" w:name="SUB3101500"/>
      <w:bookmarkEnd w:id="205"/>
      <w:r w:rsidRPr="00AB0838">
        <w:rPr>
          <w:rFonts w:ascii="Times New Roman" w:eastAsia="Times New Roman" w:hAnsi="Times New Roman" w:cs="Times New Roman"/>
          <w:sz w:val="27"/>
          <w:szCs w:val="27"/>
          <w:lang w:eastAsia="ru-RU"/>
        </w:rPr>
        <w:t>3.10.15. При строительстве наземных общественных туалетных кабин на территории города Астаны следует соблюдать требования санитарно-гигиенических, эпидемиологических и экологических и настоящих норм.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6" w:name="SUB3101600"/>
      <w:bookmarkEnd w:id="206"/>
      <w:r w:rsidRPr="00AB0838">
        <w:rPr>
          <w:rFonts w:ascii="Times New Roman" w:eastAsia="Times New Roman" w:hAnsi="Times New Roman" w:cs="Times New Roman"/>
          <w:sz w:val="27"/>
          <w:szCs w:val="27"/>
          <w:lang w:eastAsia="ru-RU"/>
        </w:rPr>
        <w:t>3.10.16. Размещение гаражей легковых автомобилей индивидуальных владельцев, открытых охраняемых временных стоянок с навесом (платных и бесплатных) автотранспорта производится в соответствии с действующими экологическими, санитарными, градостроительными нормами и правилами, проектной документацией, разработанной и согласованной в установленном порядке.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7" w:name="SUB3101700"/>
      <w:bookmarkEnd w:id="207"/>
      <w:r w:rsidRPr="00AB0838">
        <w:rPr>
          <w:rFonts w:ascii="Times New Roman" w:eastAsia="Times New Roman" w:hAnsi="Times New Roman" w:cs="Times New Roman"/>
          <w:sz w:val="27"/>
          <w:szCs w:val="27"/>
          <w:lang w:eastAsia="ru-RU"/>
        </w:rPr>
        <w:t>3.10.17. Благоустройство территории гаражных кооперативов и их содержание осуществляются за счет средств кооперативов.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8" w:name="SUB3101800"/>
      <w:bookmarkEnd w:id="208"/>
      <w:r w:rsidRPr="00AB0838">
        <w:rPr>
          <w:rFonts w:ascii="Times New Roman" w:eastAsia="Times New Roman" w:hAnsi="Times New Roman" w:cs="Times New Roman"/>
          <w:sz w:val="27"/>
          <w:szCs w:val="27"/>
          <w:lang w:eastAsia="ru-RU"/>
        </w:rPr>
        <w:t>3.10.18. Уборку и содержание прилегающих и закрепленных территорий, подъездов к ним от проезжей части улиц производят юридические и физические лица, в собственности и пользовании которых находятся строения, самостоятельно или по договору со специализированными предприятиями.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09" w:name="SUB31100"/>
      <w:bookmarkEnd w:id="209"/>
      <w:r w:rsidRPr="00AB0838">
        <w:rPr>
          <w:rFonts w:ascii="Times New Roman" w:eastAsia="Times New Roman" w:hAnsi="Times New Roman" w:cs="Times New Roman"/>
          <w:b/>
          <w:bCs/>
          <w:sz w:val="27"/>
          <w:szCs w:val="27"/>
          <w:lang w:eastAsia="ru-RU"/>
        </w:rPr>
        <w:t>3.11.Оформление и оборудование зданий и сооружений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0" w:name="SUB3110100"/>
      <w:bookmarkEnd w:id="210"/>
      <w:r w:rsidRPr="00AB0838">
        <w:rPr>
          <w:rFonts w:ascii="Times New Roman" w:eastAsia="Times New Roman" w:hAnsi="Times New Roman" w:cs="Times New Roman"/>
          <w:sz w:val="27"/>
          <w:szCs w:val="27"/>
          <w:lang w:eastAsia="ru-RU"/>
        </w:rPr>
        <w:t>3.11.1. Проектирование оформления и оборудования зданий и сооружений включает колористическое решение наружных стен, отделку крыш, оформление входных групп, цоколей, размещение антенн, кондиционеров, водосточных труб,домовых знаков и т.п.</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1" w:name="SUB3110200"/>
      <w:bookmarkEnd w:id="211"/>
      <w:r w:rsidRPr="00AB0838">
        <w:rPr>
          <w:rFonts w:ascii="Times New Roman" w:eastAsia="Times New Roman" w:hAnsi="Times New Roman" w:cs="Times New Roman"/>
          <w:sz w:val="27"/>
          <w:szCs w:val="27"/>
          <w:lang w:eastAsia="ru-RU"/>
        </w:rPr>
        <w:t>3.11.2. На территории центрального ядра, городских многофункциональных центров, общественных зон оформление зданий следует вести с применением материалов, обеспечивающих их долговечность, а для цокольных частей из естественных облицовочных материалов.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2" w:name="SUB311020100"/>
      <w:bookmarkEnd w:id="212"/>
      <w:r w:rsidRPr="00AB0838">
        <w:rPr>
          <w:rFonts w:ascii="Times New Roman" w:eastAsia="Times New Roman" w:hAnsi="Times New Roman" w:cs="Times New Roman"/>
          <w:sz w:val="27"/>
          <w:szCs w:val="27"/>
          <w:lang w:eastAsia="ru-RU"/>
        </w:rPr>
        <w:t>3.11.2.1. Размещение наружных кондиционеров и антенн - «тарелок» на зданиях, расположенных вдоль магистральных улиц города, следует предусматривать со стороны дворовых фасадов. Размещение их со стороны магистральных улиц запрещается.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3" w:name="SUB3110300"/>
      <w:bookmarkEnd w:id="213"/>
      <w:r w:rsidRPr="00AB0838">
        <w:rPr>
          <w:rFonts w:ascii="Times New Roman" w:eastAsia="Times New Roman" w:hAnsi="Times New Roman" w:cs="Times New Roman"/>
          <w:sz w:val="27"/>
          <w:szCs w:val="27"/>
          <w:lang w:eastAsia="ru-RU"/>
        </w:rPr>
        <w:t>3.11.3. На зданиях и сооружениях города следует предусматривать размещение следующих домовых знаков: указатели наименования улицы, площади, проспекта, номера дома, корпуса, подъезда, квартир, полигонометрического знака, пожарного гидранта, грунтовых геодезических знаков, доступности объекта для инвалидов, а также флагодержатели и памятные доски. Состав домовых знаков, условия их размещения на зданиях регулируются постановлением акимата города Астаны «Об утверждении Правил присвоения наименований районам в городе, улицам, проспектам ииным составным частям города, изменения транскрипции их названий, присвоения порядковых номеров земельным участкам, зданиям и сооружениям, установки и эксплуатации указателей» от 17.08.2004 года № 3-1-1639п.</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4" w:name="SUB31200"/>
      <w:bookmarkEnd w:id="214"/>
      <w:r w:rsidRPr="00AB0838">
        <w:rPr>
          <w:rFonts w:ascii="Times New Roman" w:eastAsia="Times New Roman" w:hAnsi="Times New Roman" w:cs="Times New Roman"/>
          <w:b/>
          <w:bCs/>
          <w:sz w:val="27"/>
          <w:szCs w:val="27"/>
          <w:lang w:eastAsia="ru-RU"/>
        </w:rPr>
        <w:t>3.12.Площадки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5" w:name="SUB3120100"/>
      <w:bookmarkEnd w:id="215"/>
      <w:r w:rsidRPr="00AB0838">
        <w:rPr>
          <w:rFonts w:ascii="Times New Roman" w:eastAsia="Times New Roman" w:hAnsi="Times New Roman" w:cs="Times New Roman"/>
          <w:sz w:val="27"/>
          <w:szCs w:val="27"/>
          <w:lang w:eastAsia="ru-RU"/>
        </w:rPr>
        <w:t>3.12.1. На территории города Астаны следует проектировать следующие виды площадок: для игр детей, отдыха взрослых, занятий спортом, установки мусоросборников, стоянок автомобилей.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3.12.1. Для игр детей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6" w:name="SUB312010100"/>
      <w:bookmarkEnd w:id="216"/>
      <w:r w:rsidRPr="00AB0838">
        <w:rPr>
          <w:rFonts w:ascii="Times New Roman" w:eastAsia="Times New Roman" w:hAnsi="Times New Roman" w:cs="Times New Roman"/>
          <w:sz w:val="27"/>
          <w:szCs w:val="27"/>
          <w:lang w:eastAsia="ru-RU"/>
        </w:rPr>
        <w:t>3.12.1.1. Детские площадки предназначены для игр и активного отдыха детей разных возрастов: преддошкольного - (до 3 лет), дошкольного (до 7 лет), младшего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и оборудование специальных мест для катания на самокатах, роликовых досках и коньках.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7" w:name="SUB312010200"/>
      <w:bookmarkEnd w:id="217"/>
      <w:r w:rsidRPr="00AB0838">
        <w:rPr>
          <w:rFonts w:ascii="Times New Roman" w:eastAsia="Times New Roman" w:hAnsi="Times New Roman" w:cs="Times New Roman"/>
          <w:sz w:val="27"/>
          <w:szCs w:val="27"/>
          <w:lang w:eastAsia="ru-RU"/>
        </w:rPr>
        <w:t>3.12.1.2 Расстояние от окон жилых домов и общественных зданий до границ площадок: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дошкольного возраста следует принимать не менее 12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младшего и среднего школьного возраста - не менее 20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комплексных игровых площадок - от 20 до 40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спортивно-игровых комплексов - не менее 100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Детские площадки дошкольного и преддошкольного возраста следует размещать на участках рекреации жилой застройки. Площадки младшего и среднего школьного возраста, комплексные игровые площадки рекомендуется размещать на озелененных территориях жилого района, микрорайона, спортивно-игровые комплексы и места для катания - в садах и парках жилого района и микрорайона. Соседствующие детские и взрослые площадки следует разделять густыми зелеными кустарниковыми посадками и/или декоративными стенками.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8" w:name="SUB312010300"/>
      <w:bookmarkEnd w:id="218"/>
      <w:r w:rsidRPr="00AB0838">
        <w:rPr>
          <w:rFonts w:ascii="Times New Roman" w:eastAsia="Times New Roman" w:hAnsi="Times New Roman" w:cs="Times New Roman"/>
          <w:sz w:val="27"/>
          <w:szCs w:val="27"/>
          <w:lang w:eastAsia="ru-RU"/>
        </w:rPr>
        <w:t>3.12.1.3. Детские площадки следует изолировать от транзитного пешеходного движения, проездов, разворотных площадок, гостевых автостоянок, площадок для установки мусоросборников, участков гаражей - стоянок.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мусоросборников - 15 м, отстойно-разворотных площадок на конечных остановках маршрутов городского пассажирского транспорта - не менее 50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19" w:name="SUB312010400"/>
      <w:bookmarkEnd w:id="219"/>
      <w:r w:rsidRPr="00AB0838">
        <w:rPr>
          <w:rFonts w:ascii="Times New Roman" w:eastAsia="Times New Roman" w:hAnsi="Times New Roman" w:cs="Times New Roman"/>
          <w:sz w:val="27"/>
          <w:szCs w:val="27"/>
          <w:lang w:eastAsia="ru-RU"/>
        </w:rPr>
        <w:t>3.12.1.4. Прокладка трубопроводов тепловых сетей через игровые и спортивные площадки не допускается.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0" w:name="SUB312010500"/>
      <w:bookmarkEnd w:id="220"/>
      <w:r w:rsidRPr="00AB0838">
        <w:rPr>
          <w:rFonts w:ascii="Times New Roman" w:eastAsia="Times New Roman" w:hAnsi="Times New Roman" w:cs="Times New Roman"/>
          <w:sz w:val="27"/>
          <w:szCs w:val="27"/>
          <w:lang w:eastAsia="ru-RU"/>
        </w:rPr>
        <w:t>3.12.1.5. При реконструкции детских площадок во избежание травматизма следует очищать их территории от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должны быть изолированы от мест ведения работ и складирования строительных материалов.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1" w:name="SUB312010600"/>
      <w:bookmarkEnd w:id="221"/>
      <w:r w:rsidRPr="00AB0838">
        <w:rPr>
          <w:rFonts w:ascii="Times New Roman" w:eastAsia="Times New Roman" w:hAnsi="Times New Roman" w:cs="Times New Roman"/>
          <w:sz w:val="27"/>
          <w:szCs w:val="27"/>
          <w:lang w:eastAsia="ru-RU"/>
        </w:rPr>
        <w:t>3.12.1.6. 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2" w:name="SUB312010700"/>
      <w:bookmarkEnd w:id="222"/>
      <w:r w:rsidRPr="00AB0838">
        <w:rPr>
          <w:rFonts w:ascii="Times New Roman" w:eastAsia="Times New Roman" w:hAnsi="Times New Roman" w:cs="Times New Roman"/>
          <w:sz w:val="27"/>
          <w:szCs w:val="27"/>
          <w:lang w:eastAsia="ru-RU"/>
        </w:rPr>
        <w:t>3.12.1.7.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возможным падением детей. Места установки скамеек рекомендуется оборудовать твердыми видами покрытия или фундаментом. При травяном покрытии площадок необходимо предусматривать пешеходные дорожки к оборудованию с твердым покрытием.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3" w:name="SUB312010800"/>
      <w:bookmarkEnd w:id="223"/>
      <w:r w:rsidRPr="00AB0838">
        <w:rPr>
          <w:rFonts w:ascii="Times New Roman" w:eastAsia="Times New Roman" w:hAnsi="Times New Roman" w:cs="Times New Roman"/>
          <w:sz w:val="27"/>
          <w:szCs w:val="27"/>
          <w:lang w:eastAsia="ru-RU"/>
        </w:rPr>
        <w:t>3.12.1.8. Для сопряжения поверхностей площадки и газона следует применять бортовой камень со скошенными или закругленными краями. При применении «мягкого» песчаного и уплотненного песчаного покрытия предусматривать дополнительный завоз песка не реже 1-го раза в месяц, замену песка производить после осенне-зимнего периода года.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4" w:name="SUB312010900"/>
      <w:bookmarkEnd w:id="224"/>
      <w:r w:rsidRPr="00AB0838">
        <w:rPr>
          <w:rFonts w:ascii="Times New Roman" w:eastAsia="Times New Roman" w:hAnsi="Times New Roman" w:cs="Times New Roman"/>
          <w:sz w:val="27"/>
          <w:szCs w:val="27"/>
          <w:lang w:eastAsia="ru-RU"/>
        </w:rPr>
        <w:t>3.12.1.9. Детские площадки должны быть озеленены посадками деревьев и кустарников, инсолироваться в течение 3,5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5" w:name="SUB312011000"/>
      <w:bookmarkEnd w:id="225"/>
      <w:r w:rsidRPr="00AB0838">
        <w:rPr>
          <w:rFonts w:ascii="Times New Roman" w:eastAsia="Times New Roman" w:hAnsi="Times New Roman" w:cs="Times New Roman"/>
          <w:sz w:val="27"/>
          <w:szCs w:val="27"/>
          <w:lang w:eastAsia="ru-RU"/>
        </w:rPr>
        <w:t>3.12.1.10. Размещение игрового оборудования следует проектировать с учетом нормативных параметров безопасности. Площадки спортивно-игровых комплексов должны быть оборудованы стендом с правилами поведения на площадке и пользования спортивно-игровым оборудованием.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6" w:name="SUB312011100"/>
      <w:bookmarkEnd w:id="226"/>
      <w:r w:rsidRPr="00AB0838">
        <w:rPr>
          <w:rFonts w:ascii="Times New Roman" w:eastAsia="Times New Roman" w:hAnsi="Times New Roman" w:cs="Times New Roman"/>
          <w:sz w:val="27"/>
          <w:szCs w:val="27"/>
          <w:lang w:eastAsia="ru-RU"/>
        </w:rPr>
        <w:t>3.12.1.11.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7" w:name="SUB3120200"/>
      <w:bookmarkEnd w:id="227"/>
      <w:r w:rsidRPr="00AB0838">
        <w:rPr>
          <w:rFonts w:ascii="Times New Roman" w:eastAsia="Times New Roman" w:hAnsi="Times New Roman" w:cs="Times New Roman"/>
          <w:b/>
          <w:bCs/>
          <w:sz w:val="27"/>
          <w:szCs w:val="27"/>
          <w:lang w:eastAsia="ru-RU"/>
        </w:rPr>
        <w:t>3.12.2. Для отдыха взрослых</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bookmarkStart w:id="228" w:name="SUB312020100"/>
      <w:bookmarkEnd w:id="228"/>
      <w:r w:rsidRPr="00AB0838">
        <w:rPr>
          <w:rFonts w:ascii="Times New Roman" w:eastAsia="Times New Roman" w:hAnsi="Times New Roman" w:cs="Times New Roman"/>
          <w:sz w:val="27"/>
          <w:szCs w:val="27"/>
          <w:lang w:eastAsia="ru-RU"/>
        </w:rPr>
        <w:t>3.12.2.1. Площадки отдыха предназначены для тихого отдыха и настольных игр взрослого населения, их следует размещать на участках рекреации жилой застройки. Рекомендуется их размещать на озелененных территориях жилой группы и микрорайона, в парках и скверах. Площадки отдыха не должны быть проходными, примыкать к проездам, посадочным площадкам остановок, разворотным площадкам. Между ними и площадкой отдыха следует предусматривать полосу озеленения (кустарник, деревья) не менее 3 м. Расстояние от окон жилых домов до границ площадок тихого отдыха должно быть не менее 10 м, до площадок шумных настольных игр - не менее 25 м.</w:t>
      </w:r>
    </w:p>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 - лужаек для отдыха на траве.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29" w:name="SUB312020200"/>
      <w:bookmarkEnd w:id="229"/>
      <w:r w:rsidRPr="00AB0838">
        <w:rPr>
          <w:rFonts w:ascii="Times New Roman" w:eastAsia="Times New Roman" w:hAnsi="Times New Roman" w:cs="Times New Roman"/>
          <w:sz w:val="27"/>
          <w:szCs w:val="27"/>
          <w:lang w:eastAsia="ru-RU"/>
        </w:rPr>
        <w:t>3.12.2.2. В общественных местах массового посещения, а также вдоль основных пешеходных путей следует размещать площадки отдыха со скамейками, урнами и таксофонами на расстоянии друг от друга не более 400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0" w:name="SUB312020300"/>
      <w:bookmarkEnd w:id="230"/>
      <w:r w:rsidRPr="00AB0838">
        <w:rPr>
          <w:rFonts w:ascii="Times New Roman" w:eastAsia="Times New Roman" w:hAnsi="Times New Roman" w:cs="Times New Roman"/>
          <w:sz w:val="27"/>
          <w:szCs w:val="27"/>
          <w:lang w:eastAsia="ru-RU"/>
        </w:rPr>
        <w:t>3.12.2.3. Обязательный перечень элементов комплексного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1" w:name="SUB312020400"/>
      <w:bookmarkEnd w:id="231"/>
      <w:r w:rsidRPr="00AB0838">
        <w:rPr>
          <w:rFonts w:ascii="Times New Roman" w:eastAsia="Times New Roman" w:hAnsi="Times New Roman" w:cs="Times New Roman"/>
          <w:sz w:val="27"/>
          <w:szCs w:val="27"/>
          <w:lang w:eastAsia="ru-RU"/>
        </w:rPr>
        <w:t>3.12.2.4. Покрытие площадок рекомендуется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2" w:name="SUB312020500"/>
      <w:bookmarkEnd w:id="232"/>
      <w:r w:rsidRPr="00AB0838">
        <w:rPr>
          <w:rFonts w:ascii="Times New Roman" w:eastAsia="Times New Roman" w:hAnsi="Times New Roman" w:cs="Times New Roman"/>
          <w:sz w:val="27"/>
          <w:szCs w:val="27"/>
          <w:lang w:eastAsia="ru-RU"/>
        </w:rPr>
        <w:t>3.12.2.5. Озеленение площадок рекомендуется производить посадкой деревьев и кустарников по периметру. Площадки - лужайки должны быть окружены группами деревьев и кустарников, покрытие - из устойчивых к вытаптыванию видов трав.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3" w:name="SUB312020600"/>
      <w:bookmarkEnd w:id="233"/>
      <w:r w:rsidRPr="00AB0838">
        <w:rPr>
          <w:rFonts w:ascii="Times New Roman" w:eastAsia="Times New Roman" w:hAnsi="Times New Roman" w:cs="Times New Roman"/>
          <w:sz w:val="27"/>
          <w:szCs w:val="27"/>
          <w:lang w:eastAsia="ru-RU"/>
        </w:rPr>
        <w:t>3.12.2.6. Осветительное оборудование должно функционировать в режиме освещения территории, на которой расположена площадка.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4" w:name="SUB312020700"/>
      <w:bookmarkEnd w:id="234"/>
      <w:r w:rsidRPr="00AB0838">
        <w:rPr>
          <w:rFonts w:ascii="Times New Roman" w:eastAsia="Times New Roman" w:hAnsi="Times New Roman" w:cs="Times New Roman"/>
          <w:sz w:val="27"/>
          <w:szCs w:val="27"/>
          <w:lang w:eastAsia="ru-RU"/>
        </w:rPr>
        <w:t>3.12.2.7. Размеры площадок определяются в соответствии с действующими нормами и правилами.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5" w:name="SUB3120300"/>
      <w:bookmarkEnd w:id="235"/>
      <w:r w:rsidRPr="00AB0838">
        <w:rPr>
          <w:rFonts w:ascii="Times New Roman" w:eastAsia="Times New Roman" w:hAnsi="Times New Roman" w:cs="Times New Roman"/>
          <w:b/>
          <w:bCs/>
          <w:sz w:val="27"/>
          <w:szCs w:val="27"/>
          <w:lang w:eastAsia="ru-RU"/>
        </w:rPr>
        <w:t>3.12.3. Для занятия спортом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6" w:name="SUB312030100"/>
      <w:bookmarkEnd w:id="236"/>
      <w:r w:rsidRPr="00AB0838">
        <w:rPr>
          <w:rFonts w:ascii="Times New Roman" w:eastAsia="Times New Roman" w:hAnsi="Times New Roman" w:cs="Times New Roman"/>
          <w:sz w:val="27"/>
          <w:szCs w:val="27"/>
          <w:lang w:eastAsia="ru-RU"/>
        </w:rPr>
        <w:t>3.12.3.1. Площадки для открытых спортивных плоскостных сооружений должны располагаться по возможности вблизи зеленых насаждений и естественных водоемов. Должны быть удалены от источников шума и загрязненного воздуха, а также от транспортных магистралей с интенсивным движением на расстояние не менее чем предусмотренное нормами до жилой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7" w:name="SUB312030200"/>
      <w:bookmarkEnd w:id="237"/>
      <w:r w:rsidRPr="00AB0838">
        <w:rPr>
          <w:rFonts w:ascii="Times New Roman" w:eastAsia="Times New Roman" w:hAnsi="Times New Roman" w:cs="Times New Roman"/>
          <w:sz w:val="27"/>
          <w:szCs w:val="27"/>
          <w:lang w:eastAsia="ru-RU"/>
        </w:rPr>
        <w:t>3.12.3.2. Открытые плоскостные спортивные сооружения должны иметь специальное покрытие с ровной и нескользкой поверхностью, не теряющей своей несущей способности при переувлажнении, не пылящей и не содержащей механических включений, которые могут привести к травмам.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Травяное покрытие (спортивный газон) должно быть низким, густым, морозостойким, устойчивым к вытаптыванию и частой стрижке, а также к засушливой и дождливой погоде.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8" w:name="SUB312030300"/>
      <w:bookmarkEnd w:id="238"/>
      <w:r w:rsidRPr="00AB0838">
        <w:rPr>
          <w:rFonts w:ascii="Times New Roman" w:eastAsia="Times New Roman" w:hAnsi="Times New Roman" w:cs="Times New Roman"/>
          <w:sz w:val="27"/>
          <w:szCs w:val="27"/>
          <w:lang w:eastAsia="ru-RU"/>
        </w:rPr>
        <w:t>3.12.3.3. Площадки для тенниса, городков, для метания диска, молота и копья должны иметь ограждения.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39" w:name="SUB312030400"/>
      <w:bookmarkEnd w:id="239"/>
      <w:r w:rsidRPr="00AB0838">
        <w:rPr>
          <w:rFonts w:ascii="Times New Roman" w:eastAsia="Times New Roman" w:hAnsi="Times New Roman" w:cs="Times New Roman"/>
          <w:sz w:val="27"/>
          <w:szCs w:val="27"/>
          <w:lang w:eastAsia="ru-RU"/>
        </w:rPr>
        <w:t>3.12.3.4. Метание снарядов (копье, молот, диск) должно проводиться с соблюдением мер предосторожности, исключающих возможность попадания снаряда за пределы площадки с пребыванием людей.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0" w:name="SUB312030500"/>
      <w:bookmarkEnd w:id="240"/>
      <w:r w:rsidRPr="00AB0838">
        <w:rPr>
          <w:rFonts w:ascii="Times New Roman" w:eastAsia="Times New Roman" w:hAnsi="Times New Roman" w:cs="Times New Roman"/>
          <w:sz w:val="27"/>
          <w:szCs w:val="27"/>
          <w:lang w:eastAsia="ru-RU"/>
        </w:rPr>
        <w:t>3.12.3.5. Ямы для прыжков должны заполняться просеянным песком. Перед прыжками песок должен взрыхляться и выравниваться. Борта ям (кроме переднего) обиваются резиной или брезентом с мягкой набивкой на уровне грунта.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Для прыжков с шестом, песок должен быть насыпан на 40-50 см выше уровня бортов ямы. Брусок для отталкивания должен быть врыт заподлицо с дорожкой для разбега.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1" w:name="SUB312030600"/>
      <w:bookmarkEnd w:id="241"/>
      <w:r w:rsidRPr="00AB0838">
        <w:rPr>
          <w:rFonts w:ascii="Times New Roman" w:eastAsia="Times New Roman" w:hAnsi="Times New Roman" w:cs="Times New Roman"/>
          <w:sz w:val="27"/>
          <w:szCs w:val="27"/>
          <w:lang w:eastAsia="ru-RU"/>
        </w:rPr>
        <w:t>3.12.3.6. Открытые спортивные плоскостные сооружения должны иметь вспомогательные бытовые помещения для физкультурников, раздельные для мужчин и женщин, административно-хозяйственные помещения в том числе, комната инструктора и врача и др. и помещения туалетов, раздельно для мужчин и женщин и др.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2" w:name="SUB312030700"/>
      <w:bookmarkEnd w:id="242"/>
      <w:r w:rsidRPr="00AB0838">
        <w:rPr>
          <w:rFonts w:ascii="Times New Roman" w:eastAsia="Times New Roman" w:hAnsi="Times New Roman" w:cs="Times New Roman"/>
          <w:sz w:val="27"/>
          <w:szCs w:val="27"/>
          <w:lang w:eastAsia="ru-RU"/>
        </w:rPr>
        <w:t>3.12.3.7Обязательный перечень элементов комплексного благоустройства на территории открытых спортивных сооружений включает: твердые и мягкие виды покрытия, элементы сопряжения поверхностей, автостоянки, МАФы, озеленение древесно-кустарниковыми породами и травами, скамьи, урны, малые контейнеры для мусора, пандусы для инвалидов, осветительное оборудование, носители информации.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3" w:name="SUB3120400"/>
      <w:bookmarkEnd w:id="243"/>
      <w:r w:rsidRPr="00AB0838">
        <w:rPr>
          <w:rFonts w:ascii="Times New Roman" w:eastAsia="Times New Roman" w:hAnsi="Times New Roman" w:cs="Times New Roman"/>
          <w:b/>
          <w:bCs/>
          <w:sz w:val="27"/>
          <w:szCs w:val="27"/>
          <w:lang w:eastAsia="ru-RU"/>
        </w:rPr>
        <w:t>3.12.4. Для установки мусоросборников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4" w:name="SUB312040100"/>
      <w:bookmarkEnd w:id="244"/>
      <w:r w:rsidRPr="00AB0838">
        <w:rPr>
          <w:rFonts w:ascii="Times New Roman" w:eastAsia="Times New Roman" w:hAnsi="Times New Roman" w:cs="Times New Roman"/>
          <w:sz w:val="27"/>
          <w:szCs w:val="27"/>
          <w:lang w:eastAsia="ru-RU"/>
        </w:rPr>
        <w:t>3.12.4.1. Площадки для установки мусоросборников - специально оборудованные места, предназначенные для сбора твердых бытовых отходов (ТБО). Наличие таких площадок необходимо предусматривать в составе территории и участков любого функционального назначения, гда могут накапливаться ТБО.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5" w:name="SUB312040200"/>
      <w:bookmarkEnd w:id="245"/>
      <w:r w:rsidRPr="00AB0838">
        <w:rPr>
          <w:rFonts w:ascii="Times New Roman" w:eastAsia="Times New Roman" w:hAnsi="Times New Roman" w:cs="Times New Roman"/>
          <w:sz w:val="27"/>
          <w:szCs w:val="27"/>
          <w:lang w:eastAsia="ru-RU"/>
        </w:rPr>
        <w:t>3.12.4.2. Площадки должны быть удалены от окон жилых зданий, границ участков детских учреждений, мест отдыха и занятия спортом на расстояние не менее чем 20 м, на участках жилой застройки - не далее 100 м от входов, считая по пешеходным дорожкам от дальнего подъезда. Территория площадки должна примыкать к проездам и не мешать проезду транспорта. При обособленном размещении площадки (вдали от проездов) необходимо предусматривать возможность удобного подъездатранспорта для вывоза мусора и очистки контейнеров и наличия разворотных площадок (12 м × 12 м). Рекомендуется проектировать размещение площадок вне зоны видимости с транзитных транспортных и пешеходных коммуникаций, во дворах зданий. Территория площадки должна быть расположена в зоне затенения застройкой, навесами и/или зелеными насаждениями. В районах нового строительства и при определении месторасположения площадок со стороны улиц целесообразно размещать контейнеры ТБО под землей, в соответствии с рис. 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6" w:name="SUB312040300"/>
      <w:bookmarkEnd w:id="246"/>
      <w:r w:rsidRPr="00AB0838">
        <w:rPr>
          <w:rFonts w:ascii="Times New Roman" w:eastAsia="Times New Roman" w:hAnsi="Times New Roman" w:cs="Times New Roman"/>
          <w:sz w:val="27"/>
          <w:szCs w:val="27"/>
          <w:lang w:eastAsia="ru-RU"/>
        </w:rPr>
        <w:t>3.12.4.3.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закрытый контейнер для сбора ТБО с мусороприемной камерой или подземный контейнер с приемной камерой, осветительное оборудование. Рекомендуется проектировать озеленение площадки в виде ограждения.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7" w:name="SUB312040400"/>
      <w:bookmarkEnd w:id="247"/>
      <w:r w:rsidRPr="00AB0838">
        <w:rPr>
          <w:rFonts w:ascii="Times New Roman" w:eastAsia="Times New Roman" w:hAnsi="Times New Roman" w:cs="Times New Roman"/>
          <w:sz w:val="27"/>
          <w:szCs w:val="27"/>
          <w:lang w:eastAsia="ru-RU"/>
        </w:rPr>
        <w:t>3.12.4.4. Покрытие площадки должно быть аналогичным покрытию транспортных проездов. Уклон покрытия площадки должен составлять 5-10 промилле в сторону проезжей части, чгобы не допускать застаивания воды и скатывания контейнера.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8" w:name="SUB312040500"/>
      <w:bookmarkEnd w:id="248"/>
      <w:r w:rsidRPr="00AB0838">
        <w:rPr>
          <w:rFonts w:ascii="Times New Roman" w:eastAsia="Times New Roman" w:hAnsi="Times New Roman" w:cs="Times New Roman"/>
          <w:sz w:val="27"/>
          <w:szCs w:val="27"/>
          <w:lang w:eastAsia="ru-RU"/>
        </w:rPr>
        <w:t>3.12.4.5. Сопряжение площадки с прилегающим проездом осуществляется в одном уровне, без укладки бортового камня, а с газоном - посредством бортового камня и/или декоративной стенкой высотой 1,0-1,2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49" w:name="SUB312040600"/>
      <w:bookmarkEnd w:id="249"/>
      <w:r w:rsidRPr="00AB0838">
        <w:rPr>
          <w:rFonts w:ascii="Times New Roman" w:eastAsia="Times New Roman" w:hAnsi="Times New Roman" w:cs="Times New Roman"/>
          <w:sz w:val="27"/>
          <w:szCs w:val="27"/>
          <w:lang w:eastAsia="ru-RU"/>
        </w:rPr>
        <w:t>3.12.4.6. Осветительное оборудование должно функционировать в режиме освещения прилегающей территории, высота опор - не менее 3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СИСТЕМА ПОДЗЕМНЫХ </w:t>
      </w:r>
      <w:r w:rsidRPr="00AB0838">
        <w:rPr>
          <w:rFonts w:ascii="Times New Roman" w:eastAsia="Times New Roman" w:hAnsi="Times New Roman" w:cs="Times New Roman"/>
          <w:sz w:val="27"/>
          <w:szCs w:val="27"/>
          <w:lang w:eastAsia="ru-RU"/>
        </w:rPr>
        <w:t>КОНТЕЙНЕРОВ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Вариант подземной системы позволяет компактно и бесшумно поместить контейнер под землей. Видимым на поверхности остаются только приемные камеры, которые гармонично вливаются в пейзаж города. Благодаря тому, что приемные камеры имеют незначительную высоту, эта система проста в обращении и так же для детей и инвалидов. Подземная система сбора состоит из трех основных элементов: стальной фундамент контейнера, в котором возможно поместить по выбору 2, 3 или 4 контейнера для сбора отходов, размером от 3 до 5 м, и надземной системы - приемная камера для стекла, бумаги, упаковки и других ценных компонентов из отходов.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124200" cy="3724275"/>
            <wp:effectExtent l="0" t="0" r="0" b="9525"/>
            <wp:docPr id="49" name="Рисунок 49" descr="https://u2.memo.snip.kz/xtmp/535088/535088.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u2.memo.snip.kz/xtmp/535088/535088.files/image00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0" cy="372427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3. Площадка подземных контейнеров дня централизованного сбора ТБО в городе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0" w:name="SUB3120500"/>
      <w:bookmarkEnd w:id="250"/>
      <w:r w:rsidRPr="00AB0838">
        <w:rPr>
          <w:rFonts w:ascii="Times New Roman" w:eastAsia="Times New Roman" w:hAnsi="Times New Roman" w:cs="Times New Roman"/>
          <w:b/>
          <w:bCs/>
          <w:sz w:val="27"/>
          <w:szCs w:val="27"/>
          <w:lang w:eastAsia="ru-RU"/>
        </w:rPr>
        <w:t>3.12.5. Для стоянок автомобилей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1" w:name="SUB312050100"/>
      <w:bookmarkEnd w:id="251"/>
      <w:r w:rsidRPr="00AB0838">
        <w:rPr>
          <w:rFonts w:ascii="Times New Roman" w:eastAsia="Times New Roman" w:hAnsi="Times New Roman" w:cs="Times New Roman"/>
          <w:sz w:val="27"/>
          <w:szCs w:val="27"/>
          <w:lang w:eastAsia="ru-RU"/>
        </w:rPr>
        <w:t>3.12.5.1. На территории города Астаны предусматриваются автостоянки для кратковременной стоянки (гостевые) и длительного хранения автомобилей. Гостевые автостоянки подразделяются на уличные для парковки в карманах проезжей части, внеуличные и гостевые на участках жилой и общественной застройки, перехватывающие на магистральных дорогах при въезде в город. Для длительного хранения автомобилей населения подразделяются на микрорайонные, районные, приобъектные, у объекта или группы объектов. Все виды автостоянок, включая для кратковременной парковки, должны иметь разметку и соответствующий дорожный знак. Автостоянки для хранения могут иметь декоративное ограждение.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2" w:name="SUB312050200"/>
      <w:bookmarkEnd w:id="252"/>
      <w:r w:rsidRPr="00AB0838">
        <w:rPr>
          <w:rFonts w:ascii="Times New Roman" w:eastAsia="Times New Roman" w:hAnsi="Times New Roman" w:cs="Times New Roman"/>
          <w:sz w:val="27"/>
          <w:szCs w:val="27"/>
          <w:lang w:eastAsia="ru-RU"/>
        </w:rPr>
        <w:t>3.12.5.2. Границы автостоянок для длительного хранения должны быть отделены от проезжей части, а площадка разделена на проезды и полосы для стоянки. Между стоянкой для автомобилей и проезжей частью улицы желательно устройство защитных полос шириной не менее 0,5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3" w:name="SUB312050300"/>
      <w:bookmarkEnd w:id="253"/>
      <w:r w:rsidRPr="00AB0838">
        <w:rPr>
          <w:rFonts w:ascii="Times New Roman" w:eastAsia="Times New Roman" w:hAnsi="Times New Roman" w:cs="Times New Roman"/>
          <w:sz w:val="27"/>
          <w:szCs w:val="27"/>
          <w:lang w:eastAsia="ru-RU"/>
        </w:rPr>
        <w:t>3.12.5.3. Уличные автостоянки устраиваются по согласованию и разрешению Департамента дорожной полиции города Астаны. При этом парковка автомобилей разрешается только параллельно к оси улицы или в исключительных случаях под углом не менее 60° к ней. Парковка автомобилей под прямым углом к оси проезжей части запрещается. Автомобили на таких стоянках не должны мешать обзору улиц на перекрестках, потому расстояние между полосой стоянки автомобилей у перекрестка и линией застройки (при наличии палисадников - до линии застройки поперечной улицы) должно быть не менее 10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Для подъезда и отъезда автомобилей следует оставлять достаточно места, чтобы обеспечить проход пешеходам (см. рисунки 4 и 5).</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4" w:name="SUB312050400"/>
      <w:bookmarkEnd w:id="254"/>
      <w:r w:rsidRPr="00AB0838">
        <w:rPr>
          <w:rFonts w:ascii="Times New Roman" w:eastAsia="Times New Roman" w:hAnsi="Times New Roman" w:cs="Times New Roman"/>
          <w:sz w:val="27"/>
          <w:szCs w:val="27"/>
          <w:lang w:eastAsia="ru-RU"/>
        </w:rPr>
        <w:t>3.12.5.4. Организации, предприятия и учреждения, объекты торговли и общественного питания, места досуга и массового посещения должны быть оборудованы бесплатной временной гостевой автостоянкой для посетителей. При этом на объектах культуры и зрелищного назначения гостевые автостоянки должны размещаться на территориях со стороны второстепенных фасадов на расстоянии не более ста метров от главного входа.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5" w:name="SUB312050500"/>
      <w:bookmarkEnd w:id="255"/>
      <w:r w:rsidRPr="00AB0838">
        <w:rPr>
          <w:rFonts w:ascii="Times New Roman" w:eastAsia="Times New Roman" w:hAnsi="Times New Roman" w:cs="Times New Roman"/>
          <w:sz w:val="27"/>
          <w:szCs w:val="27"/>
          <w:lang w:eastAsia="ru-RU"/>
        </w:rPr>
        <w:t>3.12.5.5. Открытые стоянки для хранения легкового автотранспорта необходимо размещать, обеспечивая санитарные разрывы до жилых и общественных зданий, а также от детских, спортивных площадок и отдыха взрослых. Автостоянки должны иметь твердое покрытие, ограждение, помещение для охраны, туалеты для охраны и автовладельцев, мусорные контейнеры, урны и наружное освещение. Допускается устройство навесов из легких конструкций над местами хранения автомобилей. Владельцы таких автостоянок обязаны обеспечить чистоту, вывоз бытовых отходов и проведение мероприятий по обработке и дезинфекции в соответствии с п. 3.6.2.10. настоящих норм.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6" w:name="SUB312050600"/>
      <w:bookmarkEnd w:id="256"/>
      <w:r w:rsidRPr="00AB0838">
        <w:rPr>
          <w:rFonts w:ascii="Times New Roman" w:eastAsia="Times New Roman" w:hAnsi="Times New Roman" w:cs="Times New Roman"/>
          <w:sz w:val="27"/>
          <w:szCs w:val="27"/>
          <w:lang w:eastAsia="ru-RU"/>
        </w:rPr>
        <w:t>3.12.5.6. Обязательный перечень элементов комплексного благоустройства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и озеленение по периметру автостоянок. Площадки для длительного хранения автомобилей могут быть оборудованы навесами, легкими ограждениями, смотровыми эстакадами.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7" w:name="SUB312050700"/>
      <w:bookmarkEnd w:id="257"/>
      <w:r w:rsidRPr="00AB0838">
        <w:rPr>
          <w:rFonts w:ascii="Times New Roman" w:eastAsia="Times New Roman" w:hAnsi="Times New Roman" w:cs="Times New Roman"/>
          <w:sz w:val="27"/>
          <w:szCs w:val="27"/>
          <w:lang w:eastAsia="ru-RU"/>
        </w:rPr>
        <w:t>3.12.5.7. Все автостоянки на территории города Астаны должны иметь разметки. Для грузовых автомобилей с прицепами следует предусматривать возможность сквозного проезда, для тягачей с полуприцепами учитывать возможность их движения задним ходом.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58" w:name="SUB312050800"/>
      <w:bookmarkEnd w:id="258"/>
      <w:r w:rsidRPr="00AB0838">
        <w:rPr>
          <w:rFonts w:ascii="Times New Roman" w:eastAsia="Times New Roman" w:hAnsi="Times New Roman" w:cs="Times New Roman"/>
          <w:sz w:val="27"/>
          <w:szCs w:val="27"/>
          <w:lang w:eastAsia="ru-RU"/>
        </w:rPr>
        <w:t>3.12.5.8. Для обслуживания подвижного состава, предназначенного для дальних грузовых перевозок, рядом с перехватывающими автомобильными стоянками при въездах в столицу необходимо размещать ремонтные мастерские, автозаправочные станции, пункты питания и отдыха для водителей.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СХЕМАТИЧЕСКИЙ ПЛАН АВТОСТОЯНКИ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952875" cy="1857375"/>
            <wp:effectExtent l="0" t="0" r="9525" b="9525"/>
            <wp:docPr id="48" name="Рисунок 48" descr="https://u2.memo.snip.kz/xtmp/535088/535088.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s://u2.memo.snip.kz/xtmp/535088/535088.files/image00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2875" cy="185737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Рисунок 4. Схема парковки автомобилей</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152775" cy="4705350"/>
            <wp:effectExtent l="0" t="0" r="9525" b="0"/>
            <wp:docPr id="47" name="Рисунок 47" descr="https://u2.memo.snip.kz/xtmp/535088/535088.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u2.memo.snip.kz/xtmp/535088/535088.files/image00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2775" cy="470535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Рисунок 5. Схема озеленения и размещения тротуаров в автостоянках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 </w:t>
      </w:r>
    </w:p>
    <w:p w:rsidR="00AB0838" w:rsidRPr="00AB0838" w:rsidRDefault="00AB0838" w:rsidP="00AB0838">
      <w:pPr>
        <w:ind w:firstLine="426"/>
        <w:rPr>
          <w:rFonts w:ascii="Times New Roman" w:eastAsia="Times New Roman" w:hAnsi="Times New Roman" w:cs="Times New Roman"/>
          <w:color w:val="000000"/>
          <w:sz w:val="27"/>
          <w:szCs w:val="27"/>
          <w:lang w:eastAsia="ru-RU"/>
        </w:rPr>
      </w:pPr>
      <w:bookmarkStart w:id="259" w:name="SUB31300"/>
      <w:bookmarkEnd w:id="259"/>
      <w:r w:rsidRPr="00AB0838">
        <w:rPr>
          <w:rFonts w:ascii="Times New Roman" w:eastAsia="Times New Roman" w:hAnsi="Times New Roman" w:cs="Times New Roman"/>
          <w:b/>
          <w:bCs/>
          <w:sz w:val="27"/>
          <w:szCs w:val="27"/>
          <w:lang w:eastAsia="ru-RU"/>
        </w:rPr>
        <w:t>3.13. Пешеходные коммуникации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0" w:name="SUB3130100"/>
      <w:bookmarkEnd w:id="260"/>
      <w:r w:rsidRPr="00AB0838">
        <w:rPr>
          <w:rFonts w:ascii="Times New Roman" w:eastAsia="Times New Roman" w:hAnsi="Times New Roman" w:cs="Times New Roman"/>
          <w:sz w:val="27"/>
          <w:szCs w:val="27"/>
          <w:lang w:eastAsia="ru-RU"/>
        </w:rPr>
        <w:t>3.13.1. Пешеходные коммуникации подразделяются на основные и второстепенные и совместно обеспечивают пешеходные связи и передвижения на территории города. К основным пешеходным коммуникациям относятся уличные тротуары и аллеи. К вспомогательным пешеходным коммуникациям относятся внутриквартальные тротуары, дорожки, тропинки.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1" w:name="SUB3130200"/>
      <w:bookmarkEnd w:id="261"/>
      <w:r w:rsidRPr="00AB0838">
        <w:rPr>
          <w:rFonts w:ascii="Times New Roman" w:eastAsia="Times New Roman" w:hAnsi="Times New Roman" w:cs="Times New Roman"/>
          <w:sz w:val="27"/>
          <w:szCs w:val="27"/>
          <w:lang w:eastAsia="ru-RU"/>
        </w:rPr>
        <w:t>3.13.2. При проектировании пешеходных коммуникаций на территории города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маломобильных групп населения.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2" w:name="SUB3130300"/>
      <w:bookmarkEnd w:id="262"/>
      <w:r w:rsidRPr="00AB0838">
        <w:rPr>
          <w:rFonts w:ascii="Times New Roman" w:eastAsia="Times New Roman" w:hAnsi="Times New Roman" w:cs="Times New Roman"/>
          <w:sz w:val="27"/>
          <w:szCs w:val="27"/>
          <w:lang w:eastAsia="ru-RU"/>
        </w:rPr>
        <w:t>3.13.3. При реконструкции улиц, проездов и скверов рекомендуется выполнять пешеходные коммуникации по постоянно вытоптанным участкам газонов, как наиболее удобное, проверенное направление движения пешеходов.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3" w:name="SUB3130400"/>
      <w:bookmarkEnd w:id="263"/>
      <w:r w:rsidRPr="00AB0838">
        <w:rPr>
          <w:rFonts w:ascii="Times New Roman" w:eastAsia="Times New Roman" w:hAnsi="Times New Roman" w:cs="Times New Roman"/>
          <w:sz w:val="27"/>
          <w:szCs w:val="27"/>
          <w:lang w:eastAsia="ru-RU"/>
        </w:rPr>
        <w:t>3.13.4. Во всех случаях пересечения основных пешеходных коммуникаций с транспортными проездами необходимо устройство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4" w:name="SUB3130500"/>
      <w:bookmarkEnd w:id="264"/>
      <w:r w:rsidRPr="00AB0838">
        <w:rPr>
          <w:rFonts w:ascii="Times New Roman" w:eastAsia="Times New Roman" w:hAnsi="Times New Roman" w:cs="Times New Roman"/>
          <w:sz w:val="27"/>
          <w:szCs w:val="27"/>
          <w:lang w:eastAsia="ru-RU"/>
        </w:rPr>
        <w:t>3.13.5.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5" w:name="SUB3130600"/>
      <w:bookmarkEnd w:id="265"/>
      <w:r w:rsidRPr="00AB0838">
        <w:rPr>
          <w:rFonts w:ascii="Times New Roman" w:eastAsia="Times New Roman" w:hAnsi="Times New Roman" w:cs="Times New Roman"/>
          <w:sz w:val="27"/>
          <w:szCs w:val="27"/>
          <w:lang w:eastAsia="ru-RU"/>
        </w:rPr>
        <w:t>3.13.6. В зонах регулярного передвижения инвалидов пешеходные переходы на улицах города с регулируемым движением, как правило, следует оборудовать островками безопасности, снабженными специальными турникетами.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Островки безопасности в местах перехода через проезжую часть улиц должны иметь ширину (глубину по ходу движения пешехода) не менее 3,0 м и длину (вдоль направления движения транспорта) не менее 2,0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6" w:name="SUB3130700"/>
      <w:bookmarkEnd w:id="266"/>
      <w:r w:rsidRPr="00AB0838">
        <w:rPr>
          <w:rFonts w:ascii="Times New Roman" w:eastAsia="Times New Roman" w:hAnsi="Times New Roman" w:cs="Times New Roman"/>
          <w:sz w:val="27"/>
          <w:szCs w:val="27"/>
          <w:lang w:eastAsia="ru-RU"/>
        </w:rPr>
        <w:t>3.13.7. Зеленые насаждения, сооружения и МАФы, расположенные вдоль основных пешеходных коммуникаций не должны сокращать ширину пешеходной коммуникации, а также высоту свободного пространства над уровнем покрытия не менее 2,5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7" w:name="SUB3130800"/>
      <w:bookmarkEnd w:id="267"/>
      <w:r w:rsidRPr="00AB0838">
        <w:rPr>
          <w:rFonts w:ascii="Times New Roman" w:eastAsia="Times New Roman" w:hAnsi="Times New Roman" w:cs="Times New Roman"/>
          <w:sz w:val="27"/>
          <w:szCs w:val="27"/>
          <w:lang w:eastAsia="ru-RU"/>
        </w:rPr>
        <w:t>3.13.8. При прохождении трубопроводов наружных сетей под тротуарами, покрытие тротуаров необходимо выполнять из сборных элементов, типа плиток и брусчаток.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8" w:name="SUB3130900"/>
      <w:bookmarkEnd w:id="268"/>
      <w:r w:rsidRPr="00AB0838">
        <w:rPr>
          <w:rFonts w:ascii="Times New Roman" w:eastAsia="Times New Roman" w:hAnsi="Times New Roman" w:cs="Times New Roman"/>
          <w:sz w:val="27"/>
          <w:szCs w:val="27"/>
          <w:lang w:eastAsia="ru-RU"/>
        </w:rPr>
        <w:t>3.13.9. Обязательный перечень элементов комплексного благоустройства на территории пешеходных коммуникаций включает: твердые виды покрытия, элементы сопряжения поверхностей, пандусы, лестницы, МАФы, озеленение, рекламные установки,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69" w:name="SUB31400"/>
      <w:bookmarkEnd w:id="269"/>
      <w:r w:rsidRPr="00AB0838">
        <w:rPr>
          <w:rFonts w:ascii="Times New Roman" w:eastAsia="Times New Roman" w:hAnsi="Times New Roman" w:cs="Times New Roman"/>
          <w:b/>
          <w:bCs/>
          <w:sz w:val="27"/>
          <w:szCs w:val="27"/>
          <w:lang w:eastAsia="ru-RU"/>
        </w:rPr>
        <w:t>3.14 Внутриквартальные проезды и велосипедные дорожки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0" w:name="SUB3140100"/>
      <w:bookmarkEnd w:id="270"/>
      <w:r w:rsidRPr="00AB0838">
        <w:rPr>
          <w:rFonts w:ascii="Times New Roman" w:eastAsia="Times New Roman" w:hAnsi="Times New Roman" w:cs="Times New Roman"/>
          <w:sz w:val="27"/>
          <w:szCs w:val="27"/>
          <w:lang w:eastAsia="ru-RU"/>
        </w:rPr>
        <w:t>3.14.1. Проектирование внутриквартальных проездов следует вести с учетом требований действующих норм. При проектировании проездов следует обеспечивать сохранение зеленых насаждений, удобных подъездов к зданиям и сооружениям, нормативные уклоны для вывода поверхностных вод на проезжую часть.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1" w:name="SUB3140200"/>
      <w:bookmarkEnd w:id="271"/>
      <w:r w:rsidRPr="00AB0838">
        <w:rPr>
          <w:rFonts w:ascii="Times New Roman" w:eastAsia="Times New Roman" w:hAnsi="Times New Roman" w:cs="Times New Roman"/>
          <w:sz w:val="27"/>
          <w:szCs w:val="27"/>
          <w:lang w:eastAsia="ru-RU"/>
        </w:rPr>
        <w:t>3.14.2.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входными группами зданий и сооружений, газоном и тротуаром, озеленение,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2" w:name="SUB3140300"/>
      <w:bookmarkEnd w:id="272"/>
      <w:r w:rsidRPr="00AB0838">
        <w:rPr>
          <w:rFonts w:ascii="Times New Roman" w:eastAsia="Times New Roman" w:hAnsi="Times New Roman" w:cs="Times New Roman"/>
          <w:sz w:val="27"/>
          <w:szCs w:val="27"/>
          <w:lang w:eastAsia="ru-RU"/>
        </w:rPr>
        <w:t>3.14.3. В зависимости от категории улиц и дорог, в существующей части порода Астаны следует проектировать одну из разновидностей велодорожек или велополос, приведенных в таблице 5, согласно расчетным параметрам, приведенным в таблице 6.</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3" w:name="SUB3140400"/>
      <w:bookmarkEnd w:id="273"/>
      <w:r w:rsidRPr="00AB0838">
        <w:rPr>
          <w:rFonts w:ascii="Times New Roman" w:eastAsia="Times New Roman" w:hAnsi="Times New Roman" w:cs="Times New Roman"/>
          <w:sz w:val="27"/>
          <w:szCs w:val="27"/>
          <w:lang w:eastAsia="ru-RU"/>
        </w:rPr>
        <w:t>3.14.4. На новых магистральных улицах регулируемого движения допускается предусматривать одну из разновидностей велосипедных дорожек или велосипедных полос, приведенных в таблице 5, согласно расчетным параметрам, приведенным в таблице 6.</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4" w:name="SUB3140500"/>
      <w:bookmarkEnd w:id="274"/>
      <w:r w:rsidRPr="00AB0838">
        <w:rPr>
          <w:rFonts w:ascii="Times New Roman" w:eastAsia="Times New Roman" w:hAnsi="Times New Roman" w:cs="Times New Roman"/>
          <w:sz w:val="27"/>
          <w:szCs w:val="27"/>
          <w:lang w:eastAsia="ru-RU"/>
        </w:rPr>
        <w:t>3.14.5. Для проектирования велосипедной инфраструктуры применяется один из вариантов планирования дорожной системы, таких как сокращение/сужение полос движения автотранспорта, преобразование уличной парковочной полосы в велодорожку, сужение ширины проезжей части, тротуара или полосы озеленения. При этом следует учитывать, что ширина тротуара и озеленения не должна принижать рекомендательный минимум принятых СНиП РК 3.01-02 Ас-2008 Нормы и правила комплексного благоустройства на территории города Астаны СНиП РК 3.01-01 Ас-2007 Планировка и застройка города Астаны согласно категории улиц и дорог, и плотности пешеходного потока.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5" w:name="SUB3140600"/>
      <w:bookmarkEnd w:id="275"/>
      <w:r w:rsidRPr="00AB0838">
        <w:rPr>
          <w:rFonts w:ascii="Times New Roman" w:eastAsia="Times New Roman" w:hAnsi="Times New Roman" w:cs="Times New Roman"/>
          <w:sz w:val="27"/>
          <w:szCs w:val="27"/>
          <w:lang w:eastAsia="ru-RU"/>
        </w:rPr>
        <w:t>3.14.6. На всех типах улиц и дорог, где это возможно, в особенности, на дорогах с повышенной плотностью дорожного движения, на территориях учебных учреждений, жилых районов, в парках и лесопарках, в зонах массового отдыха населения, на магистральных улицах регулируемого движения, магистральных улицах общегородского, районного и местного значений, допускается устраивать изолированные велодорожки, не примыкающих ни к проезжей части, ни к тротуару.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6" w:name="SUB3140700"/>
      <w:bookmarkEnd w:id="276"/>
      <w:r w:rsidRPr="00AB0838">
        <w:rPr>
          <w:rFonts w:ascii="Times New Roman" w:eastAsia="Times New Roman" w:hAnsi="Times New Roman" w:cs="Times New Roman"/>
          <w:sz w:val="27"/>
          <w:szCs w:val="27"/>
          <w:lang w:eastAsia="ru-RU"/>
        </w:rPr>
        <w:t>3.14.7. На всех типах улиц и дорог, где это целесообразно, а именно, в случаях, где проектирование изолированных велодорожек ограничено, допускается устраивать велосипедные дорожки, примыкающие к тротуару.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7" w:name="SUB3140800"/>
      <w:bookmarkEnd w:id="277"/>
      <w:r w:rsidRPr="00AB0838">
        <w:rPr>
          <w:rFonts w:ascii="Times New Roman" w:eastAsia="Times New Roman" w:hAnsi="Times New Roman" w:cs="Times New Roman"/>
          <w:sz w:val="27"/>
          <w:szCs w:val="27"/>
          <w:lang w:eastAsia="ru-RU"/>
        </w:rPr>
        <w:t>3.14.8. Велосипедные дорожки (далее - велодорожки), примыкающие к тротуару, могут разделяться от пешеходов как физически так и визуально. Вследствие различий в скорости движения пешехода и велосипедиста (обычная скорость движения велосипедиста составляет 15-30 км/ч, а пешехода 4-5 км/ч), настоятельно рекомендуется физически разделять велосипедную инфраструктуру от пешеходной, во избежание столкновений или других неудобств. Визуальное деление тротуара и велодорожки рекомендуется осуществлять посредством цвета покрытия и разделительной белой линией шириной от 0.4-0.9 м, в местах, где организация физического разделения ограничена.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Физическое деление тротуара и велодорожки следует осуществлять посредством вертикальных ограждений или бордюров. В случае, если разделение осуществляется за счет вертикальных ограждений, дополнительное расстояние в 0.25 м должно быть предусмотрено с обеих сторон от ограждения. В случае, если разделение осуществляется за счет использования бордюрного разделения, высоту бордюра следует принимать 0.15 м, при этом подобное разделение рекомендуется только для тротуаров с высоким уровнем освещения и видимости.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8" w:name="SUB3140900"/>
      <w:bookmarkEnd w:id="278"/>
      <w:r w:rsidRPr="00AB0838">
        <w:rPr>
          <w:rFonts w:ascii="Times New Roman" w:eastAsia="Times New Roman" w:hAnsi="Times New Roman" w:cs="Times New Roman"/>
          <w:sz w:val="27"/>
          <w:szCs w:val="27"/>
          <w:lang w:eastAsia="ru-RU"/>
        </w:rPr>
        <w:t>3.14.9. На всех типах улиц и дорог, где это целесообразно, а именно в случаях, где организация изолированных и примыкающих к тротуару велодорожек ограничена, допускается устраивать односторонние велодорожки, примыкающие к проезжей части, физически отделенные вертикальным ограждением или бордюром.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79" w:name="SUB3141000"/>
      <w:bookmarkEnd w:id="279"/>
      <w:r w:rsidRPr="00AB0838">
        <w:rPr>
          <w:rFonts w:ascii="Times New Roman" w:eastAsia="Times New Roman" w:hAnsi="Times New Roman" w:cs="Times New Roman"/>
          <w:sz w:val="27"/>
          <w:szCs w:val="27"/>
          <w:lang w:eastAsia="ru-RU"/>
        </w:rPr>
        <w:t>3.14.10. Ширину разграничительного ограждения следует принимать от 0.4 до 0.9 м, с учетом расстояния безопасности до препятствий. Высота разграничительного ограждения напрямую зависит от типа ограждения, при этом высота ограждений не должна снижать видимость, как велодорожки, так и проезжей части, или создавать дискомфорт велосипедисту.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0" w:name="SUB3141100"/>
      <w:bookmarkEnd w:id="280"/>
      <w:r w:rsidRPr="00AB0838">
        <w:rPr>
          <w:rFonts w:ascii="Times New Roman" w:eastAsia="Times New Roman" w:hAnsi="Times New Roman" w:cs="Times New Roman"/>
          <w:sz w:val="27"/>
          <w:szCs w:val="27"/>
          <w:lang w:eastAsia="ru-RU"/>
        </w:rPr>
        <w:t>3.14.11. Перемещение или парковка автотранспортных средств на велосипедной дорожке, примыкающей к проезжей части, запрещена.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1" w:name="SUB3141200"/>
      <w:bookmarkEnd w:id="281"/>
      <w:r w:rsidRPr="00AB0838">
        <w:rPr>
          <w:rFonts w:ascii="Times New Roman" w:eastAsia="Times New Roman" w:hAnsi="Times New Roman" w:cs="Times New Roman"/>
          <w:sz w:val="27"/>
          <w:szCs w:val="27"/>
          <w:lang w:eastAsia="ru-RU"/>
        </w:rPr>
        <w:t>3.14.12. На улицах и дорогах с односторонним движением, примыкающей к проезжей части, велодорожки следует устраивать по направлению движения, установленному на улице.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2" w:name="SUB3141300"/>
      <w:bookmarkEnd w:id="282"/>
      <w:r w:rsidRPr="00AB0838">
        <w:rPr>
          <w:rFonts w:ascii="Times New Roman" w:eastAsia="Times New Roman" w:hAnsi="Times New Roman" w:cs="Times New Roman"/>
          <w:sz w:val="27"/>
          <w:szCs w:val="27"/>
          <w:lang w:eastAsia="ru-RU"/>
        </w:rPr>
        <w:t>3.14.13. На улицах и дорогах с двухсторонним движением, примыкающие к проезжей части велодорожки следует устраивать по обеим сторонам дороги, по направлению движения, установленному на улице.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3" w:name="SUB3141400"/>
      <w:bookmarkEnd w:id="283"/>
      <w:r w:rsidRPr="00AB0838">
        <w:rPr>
          <w:rFonts w:ascii="Times New Roman" w:eastAsia="Times New Roman" w:hAnsi="Times New Roman" w:cs="Times New Roman"/>
          <w:sz w:val="27"/>
          <w:szCs w:val="27"/>
          <w:lang w:eastAsia="ru-RU"/>
        </w:rPr>
        <w:t>3.14.14. В зонах массового отдыха населения, озелененных территориях, вдоль набережных и в случаях, где это необходимо (например, в местах, где на одной стороне находятся школа, магазины и жилые дома) допускается устраивать двухсторонние велодорожки на одной стороне улицы, дороги или тротуара.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4" w:name="SUB3141500"/>
      <w:bookmarkEnd w:id="284"/>
      <w:r w:rsidRPr="00AB0838">
        <w:rPr>
          <w:rFonts w:ascii="Times New Roman" w:eastAsia="Times New Roman" w:hAnsi="Times New Roman" w:cs="Times New Roman"/>
          <w:sz w:val="27"/>
          <w:szCs w:val="27"/>
          <w:lang w:eastAsia="ru-RU"/>
        </w:rPr>
        <w:t>3.14.15. При проектировании двусторонних велодорожек, примыкающих к проезжей части или к тротуару, следует уделять особое внимание ограждающим конструкциям.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5" w:name="SUB3141600"/>
      <w:bookmarkEnd w:id="285"/>
      <w:r w:rsidRPr="00AB0838">
        <w:rPr>
          <w:rFonts w:ascii="Times New Roman" w:eastAsia="Times New Roman" w:hAnsi="Times New Roman" w:cs="Times New Roman"/>
          <w:sz w:val="27"/>
          <w:szCs w:val="27"/>
          <w:lang w:eastAsia="ru-RU"/>
        </w:rPr>
        <w:t>3.14.16. Двусторонние велодорожки должны быть маркированы одной или двойной сплошной пинией согласно с СТ РК 1124</w:t>
      </w:r>
      <w:r w:rsidRPr="00AB0838">
        <w:rPr>
          <w:rFonts w:ascii="Times New Roman" w:eastAsia="Times New Roman" w:hAnsi="Times New Roman" w:cs="Times New Roman"/>
          <w:b/>
          <w:bCs/>
          <w:sz w:val="27"/>
          <w:szCs w:val="27"/>
          <w:lang w:eastAsia="ru-RU"/>
        </w:rPr>
        <w:t> «</w:t>
      </w:r>
      <w:r w:rsidRPr="00AB0838">
        <w:rPr>
          <w:rFonts w:ascii="Times New Roman" w:eastAsia="Times New Roman" w:hAnsi="Times New Roman" w:cs="Times New Roman"/>
          <w:sz w:val="27"/>
          <w:szCs w:val="27"/>
          <w:lang w:eastAsia="ru-RU"/>
        </w:rPr>
        <w:t>Технические средства организации дорожного движения, разделяющие дорожки противоположных направлений».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6" w:name="SUB3141700"/>
      <w:bookmarkEnd w:id="286"/>
      <w:r w:rsidRPr="00AB0838">
        <w:rPr>
          <w:rFonts w:ascii="Times New Roman" w:eastAsia="Times New Roman" w:hAnsi="Times New Roman" w:cs="Times New Roman"/>
          <w:sz w:val="27"/>
          <w:szCs w:val="27"/>
          <w:lang w:eastAsia="ru-RU"/>
        </w:rPr>
        <w:t>3.14.17. Параметры проектирования всех видов велосипедной инфраструктуры следует устанавливать в зависимости от интенсивности движения транспорта и пешехода в расчетный срок. Расчетные параметры велосипедной инфраструктуры следует принимать по таблице 6.</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7" w:name="SUB3141800"/>
      <w:bookmarkEnd w:id="287"/>
      <w:r w:rsidRPr="00AB0838">
        <w:rPr>
          <w:rFonts w:ascii="Times New Roman" w:eastAsia="Times New Roman" w:hAnsi="Times New Roman" w:cs="Times New Roman"/>
          <w:sz w:val="27"/>
          <w:szCs w:val="27"/>
          <w:lang w:eastAsia="ru-RU"/>
        </w:rPr>
        <w:t>3.14.18. В случаях, где велосипедные дорожки организуются рядом с ограждением или другим потенциальным препятствием, ширину дорожки следует увеличить согласно параметрам, приведенным в таблице 6 - наименьшие расстояния безопасности от края велодорожной инфраструктуры до препятствий.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8" w:name="SUB3141900"/>
      <w:bookmarkEnd w:id="288"/>
      <w:r w:rsidRPr="00AB0838">
        <w:rPr>
          <w:rFonts w:ascii="Times New Roman" w:eastAsia="Times New Roman" w:hAnsi="Times New Roman" w:cs="Times New Roman"/>
          <w:sz w:val="27"/>
          <w:szCs w:val="27"/>
          <w:lang w:eastAsia="ru-RU"/>
        </w:rPr>
        <w:t>3.14.19. Велосипедные полосы допускается устраивать на улицах и дорогах местного значения, с относительно низкой интенсивностью автомобильного движения, а также в зонах массового отдыха населения и других местах, где это целесообразно и где организация велодорожек ограничена или невозможна.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89" w:name="SUB3142000"/>
      <w:bookmarkEnd w:id="289"/>
      <w:r w:rsidRPr="00AB0838">
        <w:rPr>
          <w:rFonts w:ascii="Times New Roman" w:eastAsia="Times New Roman" w:hAnsi="Times New Roman" w:cs="Times New Roman"/>
          <w:sz w:val="27"/>
          <w:szCs w:val="27"/>
          <w:lang w:eastAsia="ru-RU"/>
        </w:rPr>
        <w:t>3.14.20. Велосипедные полосы допускается устраивать по краю проезжей части, между проезжей частью и бордюром, обочиной или полосой для парковки, выделенные соответствующей разметкой и маркировкой, в зависимости от типа велополос, согласно СТ РК 1124.</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0" w:name="SUB3142100"/>
      <w:bookmarkEnd w:id="290"/>
      <w:r w:rsidRPr="00AB0838">
        <w:rPr>
          <w:rFonts w:ascii="Times New Roman" w:eastAsia="Times New Roman" w:hAnsi="Times New Roman" w:cs="Times New Roman"/>
          <w:sz w:val="27"/>
          <w:szCs w:val="27"/>
          <w:lang w:eastAsia="ru-RU"/>
        </w:rPr>
        <w:t>3.14.21. В случае невозможности понижения разрешенной скорости автотранспорта на всей протяженности улицы, рекомендуется принимать индивидуальные мероприятия по снижению скорости для полосы, непосредственно прилегающей к велосипедной полосе.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1" w:name="SUB3142200"/>
      <w:bookmarkEnd w:id="291"/>
      <w:r w:rsidRPr="00AB0838">
        <w:rPr>
          <w:rFonts w:ascii="Times New Roman" w:eastAsia="Times New Roman" w:hAnsi="Times New Roman" w:cs="Times New Roman"/>
          <w:sz w:val="27"/>
          <w:szCs w:val="27"/>
          <w:lang w:eastAsia="ru-RU"/>
        </w:rPr>
        <w:t>3.14.22. Велосипедные полосы допускается устраивать вдоль магистральных улиц и дорог районного и общегородского значения, где возможность организации велодорожек ограничена. В таких случаях рекомендуется организация поднятых велополос или велополос с защищенной буферной зоной, при условии понижения разрешенной скорости для полосы автотранспорта, непосредственно прилегающей к велосипедной полосе (см. п. 3.14.21).</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2" w:name="SUB3142300"/>
      <w:bookmarkEnd w:id="292"/>
      <w:r w:rsidRPr="00AB0838">
        <w:rPr>
          <w:rFonts w:ascii="Times New Roman" w:eastAsia="Times New Roman" w:hAnsi="Times New Roman" w:cs="Times New Roman"/>
          <w:sz w:val="27"/>
          <w:szCs w:val="27"/>
          <w:lang w:eastAsia="ru-RU"/>
        </w:rPr>
        <w:t>3.14.23. На улицах и дорогах с односторонним движением, велополосы следует устраивать односторонними, по направлению, установленному на улице.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3" w:name="SUB3142400"/>
      <w:bookmarkEnd w:id="293"/>
      <w:r w:rsidRPr="00AB0838">
        <w:rPr>
          <w:rFonts w:ascii="Times New Roman" w:eastAsia="Times New Roman" w:hAnsi="Times New Roman" w:cs="Times New Roman"/>
          <w:sz w:val="27"/>
          <w:szCs w:val="27"/>
          <w:lang w:eastAsia="ru-RU"/>
        </w:rPr>
        <w:t>3.14.24. На улицах и дорогах с двухсторонним движением, велополосы следует устраивать односторонними, по обеим сторонам проезжей части, по направлению движения, установленному на улице.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4" w:name="SUB3142500"/>
      <w:bookmarkEnd w:id="294"/>
      <w:r w:rsidRPr="00AB0838">
        <w:rPr>
          <w:rFonts w:ascii="Times New Roman" w:eastAsia="Times New Roman" w:hAnsi="Times New Roman" w:cs="Times New Roman"/>
          <w:sz w:val="27"/>
          <w:szCs w:val="27"/>
          <w:lang w:eastAsia="ru-RU"/>
        </w:rPr>
        <w:t>3.14.25. Тип и параметры проектирования всех видов велополос следует принимать согласно таблице 6.</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5" w:name="SUB3142600"/>
      <w:bookmarkEnd w:id="295"/>
      <w:r w:rsidRPr="00AB0838">
        <w:rPr>
          <w:rFonts w:ascii="Times New Roman" w:eastAsia="Times New Roman" w:hAnsi="Times New Roman" w:cs="Times New Roman"/>
          <w:sz w:val="27"/>
          <w:szCs w:val="27"/>
          <w:lang w:eastAsia="ru-RU"/>
        </w:rPr>
        <w:t>3.14.26. В случаях, где велосипедная полоса организуется рядом с ограждением или другим потенциальным препятствием, ширину дорожки следует увеличить согласно параметрам, приведенным в таблице 6 - наименьшие расстояния безопасности от края велодорожной инфраструктуры.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Организация автопарковок по отношению к велосипедным полосам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6" w:name="SUB3142700"/>
      <w:bookmarkEnd w:id="296"/>
      <w:r w:rsidRPr="00AB0838">
        <w:rPr>
          <w:rFonts w:ascii="Times New Roman" w:eastAsia="Times New Roman" w:hAnsi="Times New Roman" w:cs="Times New Roman"/>
          <w:sz w:val="27"/>
          <w:szCs w:val="27"/>
          <w:lang w:eastAsia="ru-RU"/>
        </w:rPr>
        <w:t>3.14.27. На улицах с уличной парковочной полосой, велосипедные полосы допускается устраивать между полосой автопарковки и проезжей частью, а также между тротуаром и полосой, выделяемой для автопарковки (см. рис. 6, 7).</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7" w:name="SUB3142800"/>
      <w:bookmarkEnd w:id="297"/>
      <w:r w:rsidRPr="00AB0838">
        <w:rPr>
          <w:rFonts w:ascii="Times New Roman" w:eastAsia="Times New Roman" w:hAnsi="Times New Roman" w:cs="Times New Roman"/>
          <w:sz w:val="27"/>
          <w:szCs w:val="27"/>
          <w:lang w:eastAsia="ru-RU"/>
        </w:rPr>
        <w:t>3.14.28.Возможно рассмотреть применение дополнительной прерывистой белой линии, в соответствии с СТ РК 1124,между полосой автопарковки и велосипедной полосой.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8" w:name="SUB3142900"/>
      <w:bookmarkEnd w:id="298"/>
      <w:r w:rsidRPr="00AB0838">
        <w:rPr>
          <w:rFonts w:ascii="Times New Roman" w:eastAsia="Times New Roman" w:hAnsi="Times New Roman" w:cs="Times New Roman"/>
          <w:sz w:val="27"/>
          <w:szCs w:val="27"/>
          <w:lang w:eastAsia="ru-RU"/>
        </w:rPr>
        <w:t>3.14.29. На улицах с уличной автопарковочной полосой настоятельно рекомендуется организация велополос защищенных буферной зоной.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610100" cy="2600325"/>
            <wp:effectExtent l="0" t="0" r="0" b="9525"/>
            <wp:docPr id="46" name="Рисунок 46" descr="https://u2.memo.snip.kz/xtmp/535088/535088.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s://u2.memo.snip.kz/xtmp/535088/535088.files/image00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0100" cy="260032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010025" cy="2381250"/>
            <wp:effectExtent l="0" t="0" r="9525" b="0"/>
            <wp:docPr id="45" name="Рисунок 45" descr="https://u2.memo.snip.kz/xtmp/535088/535088.file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s://u2.memo.snip.kz/xtmp/535088/535088.files/image00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0025" cy="238125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5</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Классификация велодорожной инфраструктуры</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4362"/>
        <w:gridCol w:w="5209"/>
      </w:tblGrid>
      <w:tr w:rsidR="00AB0838" w:rsidRPr="00AB0838" w:rsidTr="00AB0838">
        <w:trPr>
          <w:jc w:val="center"/>
        </w:trPr>
        <w:tc>
          <w:tcPr>
            <w:tcW w:w="1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mallCaps/>
                <w:sz w:val="24"/>
                <w:szCs w:val="24"/>
                <w:lang w:eastAsia="ru-RU"/>
              </w:rPr>
              <w:t>Типы </w:t>
            </w:r>
            <w:r w:rsidRPr="00AB0838">
              <w:rPr>
                <w:rFonts w:ascii="Times New Roman" w:eastAsia="Times New Roman" w:hAnsi="Times New Roman" w:cs="Times New Roman"/>
                <w:sz w:val="24"/>
                <w:szCs w:val="24"/>
                <w:lang w:eastAsia="ru-RU"/>
              </w:rPr>
              <w:t>велосипедной инфраструктуры</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Основное назначение</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 Велосипедная полоса, примыкающая к проезжей части</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Стандартная велосипедная полоса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Пространство, примыкающее к проезжей части, маркируется на дорожном полотне непрерывной или двойной белой линией в соответствии с СТ РК 1124.</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Велосипедная полоса, защищенная буферной зоной (зона критического реагирования)</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Пространство, примыкающее к проезжей части, маркируется непрерывной или двойной белой линией шириной от 0.4 до 1.5 м. При ширине полосы от 0.9 м рекомендуется заполнение линии диагональными полосами.</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Поднятая велосипедная полоса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Пространство, примыкающее к проезжей части, возвышающееся от проезжей части на 0.05-0.1 м</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6. Велосипедная дорожка, примыкающая к проезжей части</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Односторонняя велодорожка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Пространство, примыкающее к проезжей части, предназначенное для движения велосипедистов в одном направлении, физически отделенное от проезжей части за счет озеленения, вертикального (перила) или бетонного ограждения.</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Двусторонняя велодорожка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Пространство, примыкающее к проезжей части предназначенное для движения велосипедистов в двух направлениях, физически отделенное от проезжей части за счет вертикального (перила, столбики) или бетонного ограждения (бордюр). Рекомендуется проектировать на одной стороне улицы.</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7. Велосипедная дорожка, примыкающая к тротуару</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Односторонняя велодорожка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Пространство, примыкающее к тротуару, предназначенное для движения велосипедистов в одном направлении, отделенное от тротуара как визуально, так и физически.</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Визуальное разделение осуществляется посредством цвета покрытия или разделительной белой линией в соответствии с СТ РК 1124.</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Физическое деление осуществляется посредством вертикальных ограждений, бордюров или разницей в высоте, где тротуар располагается выше велодорожек на 0.05 - 0.1 м.</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Двусторонняя велодорожка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Пространство, примыкающее к тротуару, предназначенное для движения велосипедистов в двух направлениях, отделенное от тротуара физическими ограждениями. Разделение противоположных направлений следует осуществлять двойной сплошной линией в соответствии с СТ РК 1124.</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8. Изолированная велодорожка</w:t>
            </w:r>
          </w:p>
        </w:tc>
      </w:tr>
      <w:tr w:rsidR="00AB0838" w:rsidRPr="00AB0838" w:rsidTr="00AB0838">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Самостоятельная полоса, предназначенная исключительно для движения велотранспорта, не примыкающая ни к проезжей части, ни к тротуару.</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6</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Расчетные параметры велосипедной инфраструктуры</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1107"/>
        <w:gridCol w:w="1053"/>
        <w:gridCol w:w="1005"/>
        <w:gridCol w:w="1118"/>
        <w:gridCol w:w="744"/>
        <w:gridCol w:w="1118"/>
        <w:gridCol w:w="925"/>
        <w:gridCol w:w="912"/>
        <w:gridCol w:w="1589"/>
      </w:tblGrid>
      <w:tr w:rsidR="00AB0838" w:rsidRPr="00AB0838" w:rsidTr="00AB0838">
        <w:trPr>
          <w:jc w:val="center"/>
        </w:trPr>
        <w:tc>
          <w:tcPr>
            <w:tcW w:w="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Рекомендуемая категория улиц и дорог</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Расчетная скорость движения автотранспорта км/ч для полосы, прилегающей к велосипедной инф-ре</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Расчетная скорость движения велосипедиста км/ч</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Рекомендуемая ширина полосы велосипедной инфраструктуры</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Число полос движения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Минимальная ширина велосипедной инфраструктуры</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Наименьший радиус кривых в плане, м</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Наибольший продольный уклон, %</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Изображение</w:t>
            </w:r>
          </w:p>
        </w:tc>
      </w:tr>
      <w:tr w:rsidR="00AB0838" w:rsidRPr="00AB0838" w:rsidTr="00AB0838">
        <w:trPr>
          <w:jc w:val="center"/>
        </w:trPr>
        <w:tc>
          <w:tcPr>
            <w:tcW w:w="49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Стандартная велосипедная полоса</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улицах местного значения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40 км/ч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8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657350" cy="771525"/>
                  <wp:effectExtent l="0" t="0" r="0" b="9525"/>
                  <wp:docPr id="44" name="Рисунок 44" descr="https://u2.memo.snip.kz/xtmp/535088/535088.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u2.memo.snip.kz/xtmp/535088/535088.files/image0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57350" cy="771525"/>
                          </a:xfrm>
                          <a:prstGeom prst="rect">
                            <a:avLst/>
                          </a:prstGeom>
                          <a:noFill/>
                          <a:ln>
                            <a:noFill/>
                          </a:ln>
                        </pic:spPr>
                      </pic:pic>
                    </a:graphicData>
                  </a:graphic>
                </wp:inline>
              </w:drawing>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магистральных улицах и дорогах районного и общегородского значения, где возможность организации велодорожек ограничена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50 км/ч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0" w:type="auto"/>
            <w:vMerge/>
            <w:tcBorders>
              <w:top w:val="nil"/>
              <w:left w:val="nil"/>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r>
      <w:tr w:rsidR="00AB0838" w:rsidRPr="00AB0838" w:rsidTr="00AB0838">
        <w:trPr>
          <w:jc w:val="center"/>
        </w:trPr>
        <w:tc>
          <w:tcPr>
            <w:tcW w:w="49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Велосипедная полоса, защищенная буферной зоной (зона критического реагирования)</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улицах местного значения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8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219200" cy="581025"/>
                  <wp:effectExtent l="0" t="0" r="0" b="9525"/>
                  <wp:docPr id="43" name="Рисунок 43" descr="https://u2.memo.snip.kz/xtmp/535088/535088.fil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s://u2.memo.snip.kz/xtmp/535088/535088.files/image01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581025"/>
                          </a:xfrm>
                          <a:prstGeom prst="rect">
                            <a:avLst/>
                          </a:prstGeom>
                          <a:noFill/>
                          <a:ln>
                            <a:noFill/>
                          </a:ln>
                        </pic:spPr>
                      </pic:pic>
                    </a:graphicData>
                  </a:graphic>
                </wp:inline>
              </w:drawing>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улицах с повышенной интенсивностью транспортного потока и разрешенной</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автопарковкой, где организация обособленных велодорожек ограничена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50 км/ч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0" w:type="auto"/>
            <w:vMerge/>
            <w:tcBorders>
              <w:top w:val="nil"/>
              <w:left w:val="nil"/>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r>
      <w:tr w:rsidR="00AB0838" w:rsidRPr="00AB0838" w:rsidTr="00AB0838">
        <w:trPr>
          <w:jc w:val="center"/>
        </w:trPr>
        <w:tc>
          <w:tcPr>
            <w:tcW w:w="49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Поднятая велосипедная полоса</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улицах и дорогах, где организация обособленных велодорожек ограничена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50 км/ч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476375" cy="723900"/>
                  <wp:effectExtent l="0" t="0" r="9525" b="0"/>
                  <wp:docPr id="42" name="Рисунок 42" descr="https://u2.memo.snip.kz/xtmp/535088/535088.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s://u2.memo.snip.kz/xtmp/535088/535088.files/image01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6375" cy="723900"/>
                          </a:xfrm>
                          <a:prstGeom prst="rect">
                            <a:avLst/>
                          </a:prstGeom>
                          <a:noFill/>
                          <a:ln>
                            <a:noFill/>
                          </a:ln>
                        </pic:spPr>
                      </pic:pic>
                    </a:graphicData>
                  </a:graphic>
                </wp:inline>
              </w:drawing>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Примечание: </w:t>
      </w:r>
      <w:r w:rsidRPr="00AB0838">
        <w:rPr>
          <w:rFonts w:ascii="Times New Roman" w:eastAsia="Times New Roman" w:hAnsi="Times New Roman" w:cs="Times New Roman"/>
          <w:i/>
          <w:iCs/>
          <w:sz w:val="27"/>
          <w:szCs w:val="27"/>
          <w:lang w:eastAsia="ru-RU"/>
        </w:rPr>
        <w:t>парковка автотранспорта вдоль велополос возможна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6100" w:type="pct"/>
        <w:jc w:val="center"/>
        <w:tblCellMar>
          <w:left w:w="0" w:type="dxa"/>
          <w:right w:w="0" w:type="dxa"/>
        </w:tblCellMar>
        <w:tblLook w:val="04A0" w:firstRow="1" w:lastRow="0" w:firstColumn="1" w:lastColumn="0" w:noHBand="0" w:noVBand="1"/>
      </w:tblPr>
      <w:tblGrid>
        <w:gridCol w:w="1756"/>
        <w:gridCol w:w="1611"/>
        <w:gridCol w:w="60"/>
        <w:gridCol w:w="1519"/>
        <w:gridCol w:w="60"/>
        <w:gridCol w:w="1930"/>
        <w:gridCol w:w="60"/>
        <w:gridCol w:w="1220"/>
        <w:gridCol w:w="1754"/>
        <w:gridCol w:w="176"/>
        <w:gridCol w:w="1563"/>
        <w:gridCol w:w="1538"/>
        <w:gridCol w:w="3336"/>
      </w:tblGrid>
      <w:tr w:rsidR="00AB0838" w:rsidRPr="00AB0838" w:rsidTr="00AB0838">
        <w:trPr>
          <w:jc w:val="center"/>
        </w:trPr>
        <w:tc>
          <w:tcPr>
            <w:tcW w:w="550" w:type="pct"/>
            <w:tcBorders>
              <w:top w:val="single" w:sz="8" w:space="0" w:color="auto"/>
              <w:left w:val="single" w:sz="8" w:space="0" w:color="auto"/>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Рекомендуемая категория улиц и дорог</w:t>
            </w:r>
          </w:p>
        </w:tc>
        <w:tc>
          <w:tcPr>
            <w:tcW w:w="500" w:type="pct"/>
            <w:tcBorders>
              <w:top w:val="single" w:sz="8" w:space="0" w:color="auto"/>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Расчетная скорость движения автотранспорта км/ч для полосы, прилегающей к велосипедной инф-ре</w:t>
            </w:r>
          </w:p>
        </w:tc>
        <w:tc>
          <w:tcPr>
            <w:tcW w:w="500" w:type="pct"/>
            <w:gridSpan w:val="2"/>
            <w:tcBorders>
              <w:top w:val="single" w:sz="8" w:space="0" w:color="auto"/>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Расчетная скорость движения велосипедиста км/ч</w:t>
            </w:r>
          </w:p>
        </w:tc>
        <w:tc>
          <w:tcPr>
            <w:tcW w:w="5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Рекомендуемая ширина полосы велосипедной инфраструктуры</w:t>
            </w:r>
          </w:p>
        </w:tc>
        <w:tc>
          <w:tcPr>
            <w:tcW w:w="3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Число полос движения</w:t>
            </w:r>
          </w:p>
        </w:tc>
        <w:tc>
          <w:tcPr>
            <w:tcW w:w="5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Минимальная ширина велосипедной инфраструктуры</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Наименьший радиус кривых в плане, м</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Наибольший продольный уклон, %</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Изображение</w:t>
            </w:r>
          </w:p>
        </w:tc>
      </w:tr>
      <w:tr w:rsidR="00AB0838" w:rsidRPr="00AB0838" w:rsidTr="00AB0838">
        <w:trPr>
          <w:jc w:val="center"/>
        </w:trPr>
        <w:tc>
          <w:tcPr>
            <w:tcW w:w="5000" w:type="pct"/>
            <w:gridSpan w:val="1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Односторонняя велосипедная дорожка, примыкающая к проезжей части, физически отделенная ограждением</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магистральных улицах и дорогах местного, районного и общегородского значения, где организация изолированных и примыкающих к тротуару велодорожек ограничена</w:t>
            </w:r>
          </w:p>
        </w:tc>
        <w:tc>
          <w:tcPr>
            <w:tcW w:w="500" w:type="pct"/>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50 км/ч</w:t>
            </w:r>
          </w:p>
        </w:tc>
        <w:tc>
          <w:tcPr>
            <w:tcW w:w="50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40</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743075" cy="885825"/>
                  <wp:effectExtent l="0" t="0" r="9525" b="9525"/>
                  <wp:docPr id="41" name="Рисунок 41" descr="https://u2.memo.snip.kz/xtmp/535088/535088.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u2.memo.snip.kz/xtmp/535088/535088.files/image01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43075" cy="885825"/>
                          </a:xfrm>
                          <a:prstGeom prst="rect">
                            <a:avLst/>
                          </a:prstGeom>
                          <a:noFill/>
                          <a:ln>
                            <a:noFill/>
                          </a:ln>
                        </pic:spPr>
                      </pic:pic>
                    </a:graphicData>
                  </a:graphic>
                </wp:inline>
              </w:drawing>
            </w:r>
          </w:p>
        </w:tc>
      </w:tr>
      <w:tr w:rsidR="00AB0838" w:rsidRPr="00AB0838" w:rsidTr="00AB0838">
        <w:trPr>
          <w:jc w:val="center"/>
        </w:trPr>
        <w:tc>
          <w:tcPr>
            <w:tcW w:w="5000" w:type="pct"/>
            <w:gridSpan w:val="1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Двусторонняя велосипедная дорожка, примыкающая к проезжей части, физически отделенная ограждением</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улицах, дорогах и тротуарах, где</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проектирование</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односторонних велодорожек на каждой стороне улиц/тротуара ограничена.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 рекреационных зонах</w:t>
            </w:r>
          </w:p>
        </w:tc>
        <w:tc>
          <w:tcPr>
            <w:tcW w:w="500" w:type="pct"/>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До 50 км/ч</w:t>
            </w:r>
          </w:p>
        </w:tc>
        <w:tc>
          <w:tcPr>
            <w:tcW w:w="50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4,0 м (каждая полоса по 2 м).</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 м (каждая полоса по 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40</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819275" cy="914400"/>
                  <wp:effectExtent l="0" t="0" r="9525" b="0"/>
                  <wp:docPr id="40" name="Рисунок 40" descr="https://u2.memo.snip.kz/xtmp/535088/535088.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s://u2.memo.snip.kz/xtmp/535088/535088.files/image01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19275" cy="914400"/>
                          </a:xfrm>
                          <a:prstGeom prst="rect">
                            <a:avLst/>
                          </a:prstGeom>
                          <a:noFill/>
                          <a:ln>
                            <a:noFill/>
                          </a:ln>
                        </pic:spPr>
                      </pic:pic>
                    </a:graphicData>
                  </a:graphic>
                </wp:inline>
              </w:drawing>
            </w:r>
          </w:p>
        </w:tc>
      </w:tr>
      <w:tr w:rsidR="00AB0838" w:rsidRPr="00AB0838" w:rsidTr="00AB0838">
        <w:trPr>
          <w:jc w:val="center"/>
        </w:trPr>
        <w:tc>
          <w:tcPr>
            <w:tcW w:w="5000" w:type="pct"/>
            <w:gridSpan w:val="1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Велосипедная дорожка, примыкающая к тротуару (визуальное ограждение)</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всех типах улиц и дорог, в особенности, где организация изолированных велодорожек ограничена.</w:t>
            </w:r>
          </w:p>
        </w:tc>
        <w:tc>
          <w:tcPr>
            <w:tcW w:w="500" w:type="pct"/>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50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50</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981200" cy="1000125"/>
                  <wp:effectExtent l="0" t="0" r="0" b="9525"/>
                  <wp:docPr id="39" name="Рисунок 39" descr="https://u2.memo.snip.kz/xtmp/535088/535088.files/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u2.memo.snip.kz/xtmp/535088/535088.files/image01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1200" cy="1000125"/>
                          </a:xfrm>
                          <a:prstGeom prst="rect">
                            <a:avLst/>
                          </a:prstGeom>
                          <a:noFill/>
                          <a:ln>
                            <a:noFill/>
                          </a:ln>
                        </pic:spPr>
                      </pic:pic>
                    </a:graphicData>
                  </a:graphic>
                </wp:inline>
              </w:drawing>
            </w:r>
          </w:p>
        </w:tc>
      </w:tr>
      <w:tr w:rsidR="00AB0838" w:rsidRPr="00AB0838" w:rsidTr="00AB0838">
        <w:trPr>
          <w:jc w:val="center"/>
        </w:trPr>
        <w:tc>
          <w:tcPr>
            <w:tcW w:w="5000" w:type="pct"/>
            <w:gridSpan w:val="1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Велосипедная дорожка, примыкающая к тротуару (физическое ограждение)</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всех типах улиц и дорог, в особенности, где организация</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изолированных велодорожек ограничена.</w:t>
            </w:r>
          </w:p>
        </w:tc>
        <w:tc>
          <w:tcPr>
            <w:tcW w:w="500" w:type="pct"/>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50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50</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743075" cy="809625"/>
                  <wp:effectExtent l="0" t="0" r="9525" b="9525"/>
                  <wp:docPr id="38" name="Рисунок 38" descr="https://u2.memo.snip.kz/xtmp/535088/535088.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u2.memo.snip.kz/xtmp/535088/535088.files/image016.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43075" cy="809625"/>
                          </a:xfrm>
                          <a:prstGeom prst="rect">
                            <a:avLst/>
                          </a:prstGeom>
                          <a:noFill/>
                          <a:ln>
                            <a:noFill/>
                          </a:ln>
                        </pic:spPr>
                      </pic:pic>
                    </a:graphicData>
                  </a:graphic>
                </wp:inline>
              </w:drawing>
            </w:r>
          </w:p>
        </w:tc>
      </w:tr>
      <w:tr w:rsidR="00AB0838" w:rsidRPr="00AB0838" w:rsidTr="00AB0838">
        <w:trPr>
          <w:jc w:val="center"/>
        </w:trPr>
        <w:tc>
          <w:tcPr>
            <w:tcW w:w="5000" w:type="pct"/>
            <w:gridSpan w:val="1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Велосипедная дорожка Изолированная</w:t>
            </w:r>
          </w:p>
        </w:tc>
      </w:tr>
      <w:tr w:rsidR="00AB0838" w:rsidRPr="00AB0838" w:rsidTr="00AB0838">
        <w:trPr>
          <w:jc w:val="center"/>
        </w:trPr>
        <w:tc>
          <w:tcPr>
            <w:tcW w:w="550" w:type="pct"/>
            <w:tcBorders>
              <w:top w:val="nil"/>
              <w:left w:val="single" w:sz="8" w:space="0" w:color="auto"/>
              <w:bottom w:val="single" w:sz="8" w:space="0" w:color="auto"/>
              <w:right w:val="single" w:sz="8" w:space="0" w:color="auto"/>
            </w:tcBorders>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 всех типах улиц и дорог, где это возможно, в особенности, на дорогах с повышенной плотностью дорожного движения, на территориях учебных учреждений, жилых районов, в парках и лесопарках, в зонах массового отдыха населения, на магистральных улицах регулируемого движения, магистральных улицах общегородского, районного и местного значения.</w:t>
            </w:r>
          </w:p>
        </w:tc>
        <w:tc>
          <w:tcPr>
            <w:tcW w:w="50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c>
          <w:tcPr>
            <w:tcW w:w="50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w:t>
            </w:r>
          </w:p>
        </w:tc>
        <w:tc>
          <w:tcPr>
            <w:tcW w:w="55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2,0 м</w:t>
            </w:r>
          </w:p>
        </w:tc>
        <w:tc>
          <w:tcPr>
            <w:tcW w:w="350" w:type="pct"/>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w:t>
            </w:r>
          </w:p>
        </w:tc>
        <w:tc>
          <w:tcPr>
            <w:tcW w:w="500" w:type="pct"/>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 м</w:t>
            </w:r>
          </w:p>
        </w:tc>
        <w:tc>
          <w:tcPr>
            <w:tcW w:w="500" w:type="pct"/>
            <w:gridSpan w:val="2"/>
            <w:tcBorders>
              <w:top w:val="nil"/>
              <w:left w:val="nil"/>
              <w:bottom w:val="single" w:sz="8" w:space="0" w:color="auto"/>
              <w:right w:val="single" w:sz="8" w:space="0" w:color="auto"/>
            </w:tcBorders>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inline distT="0" distB="0" distL="0" distR="0">
                  <wp:extent cx="1685925" cy="838200"/>
                  <wp:effectExtent l="0" t="0" r="9525" b="0"/>
                  <wp:docPr id="37" name="Рисунок 37" descr="https://u2.memo.snip.kz/xtmp/535088/535088.files/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u2.memo.snip.kz/xtmp/535088/535088.files/image017.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85925" cy="838200"/>
                          </a:xfrm>
                          <a:prstGeom prst="rect">
                            <a:avLst/>
                          </a:prstGeom>
                          <a:noFill/>
                          <a:ln>
                            <a:noFill/>
                          </a:ln>
                        </pic:spPr>
                      </pic:pic>
                    </a:graphicData>
                  </a:graphic>
                </wp:inline>
              </w:drawing>
            </w:r>
          </w:p>
        </w:tc>
      </w:tr>
      <w:tr w:rsidR="00AB0838" w:rsidRPr="00AB0838" w:rsidTr="00AB0838">
        <w:trPr>
          <w:jc w:val="center"/>
        </w:trPr>
        <w:tc>
          <w:tcPr>
            <w:tcW w:w="1950"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815"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44"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725"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44"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935"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44"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230"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725"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225"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575"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1545"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3330" w:type="dxa"/>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Наименьшие расстояния безопасности от края велодорожкой инфраструктуры следует принимать,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до газонов и низких бордюров - 0.25</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до высоких бордюрных камней - 0.50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до тротуаров - 0.50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до пряморастущих деревьев - 0.75</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Проектирование велосипедной инфраструктуры</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 местах расположения автобусных остановок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299" w:name="SUB3143000"/>
      <w:bookmarkEnd w:id="299"/>
      <w:r w:rsidRPr="00AB0838">
        <w:rPr>
          <w:rFonts w:ascii="Times New Roman" w:eastAsia="Times New Roman" w:hAnsi="Times New Roman" w:cs="Times New Roman"/>
          <w:sz w:val="27"/>
          <w:szCs w:val="27"/>
          <w:lang w:eastAsia="ru-RU"/>
        </w:rPr>
        <w:t>3.14.30В местах расположения автобусных остановок, велодорожки и велосипедные полосы, примыкающие к проезжей части, следует устраивать за автобусными остановками (см. рис. 8)</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067050" cy="2286000"/>
            <wp:effectExtent l="0" t="0" r="0" b="0"/>
            <wp:docPr id="36" name="Рисунок 36" descr="https://u2.memo.snip.kz/xtmp/535088/535088.files/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u2.memo.snip.kz/xtmp/535088/535088.files/image018.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67050" cy="22860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8. Схема организации велосипедных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полос/дорожек, примыкающих к проезжей части в</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местах автобусных остановок</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0" w:name="SUB3143100"/>
      <w:bookmarkEnd w:id="300"/>
      <w:r w:rsidRPr="00AB0838">
        <w:rPr>
          <w:rFonts w:ascii="Times New Roman" w:eastAsia="Times New Roman" w:hAnsi="Times New Roman" w:cs="Times New Roman"/>
          <w:sz w:val="27"/>
          <w:szCs w:val="27"/>
          <w:lang w:eastAsia="ru-RU"/>
        </w:rPr>
        <w:t>3.14.31 При устройстве велодорожек/велополос за автобусными остановками ширина велодорожек/велополос может быть сужена, где это необходимо. Двусторонняя велодорожка/велополоса шириной 4.0 м может быть сокращена до 3.0 м, для обеспечения пространства для тротуара. При этом абсолютный минимум для каждой полосы велодорожки/велополосы не должен быть ниже 1.5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1" w:name="SUB3143200"/>
      <w:bookmarkEnd w:id="301"/>
      <w:r w:rsidRPr="00AB0838">
        <w:rPr>
          <w:rFonts w:ascii="Times New Roman" w:eastAsia="Times New Roman" w:hAnsi="Times New Roman" w:cs="Times New Roman"/>
          <w:sz w:val="27"/>
          <w:szCs w:val="27"/>
          <w:lang w:eastAsia="ru-RU"/>
        </w:rPr>
        <w:t>3.14.32 В случае, если пространство за автобусными остановками ограниченно, велополосы/велодорожки должны продолжаться непрерывно через всю область остановок. Ограждения велодорожек, примыкающие к проезжей части, следует прерывать за 5-10 м до расположения автобусных карманов.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2" w:name="SUB3143300"/>
      <w:bookmarkEnd w:id="302"/>
      <w:r w:rsidRPr="00AB0838">
        <w:rPr>
          <w:rFonts w:ascii="Times New Roman" w:eastAsia="Times New Roman" w:hAnsi="Times New Roman" w:cs="Times New Roman"/>
          <w:sz w:val="27"/>
          <w:szCs w:val="27"/>
          <w:lang w:eastAsia="ru-RU"/>
        </w:rPr>
        <w:t>3.14.33 В случае изолированных и примыкающих к тротуару велодорожек проходящих в местах расположения автобусных остановок, следует предусмотреть необходимую разметку и тактильные покрытия, окраску тротуара, и/или другие предупреждающие мероприятия в местах переходов, предостерегающие пешеходов, направляющихся с/на автобусную остановку, о пресечении с велодорожкой (см. рис. 9).</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3" w:name="SUB3143400"/>
      <w:bookmarkEnd w:id="303"/>
      <w:r w:rsidRPr="00AB0838">
        <w:rPr>
          <w:rFonts w:ascii="Times New Roman" w:eastAsia="Times New Roman" w:hAnsi="Times New Roman" w:cs="Times New Roman"/>
          <w:sz w:val="27"/>
          <w:szCs w:val="27"/>
          <w:lang w:eastAsia="ru-RU"/>
        </w:rPr>
        <w:t>3.14.34 Размеры автобусных остановок и островков ожидания должны быть достаточно просторными, вмещающих в себя существующее и прогнозируемое количество пассажиров, ожидающих на автобусных остановках, и предотвращающие нахождение пассажиров на велодорожках.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657350" cy="1219200"/>
            <wp:effectExtent l="0" t="0" r="0" b="0"/>
            <wp:docPr id="35" name="Рисунок 35" descr="https://u2.memo.snip.kz/xtmp/535088/535088.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u2.memo.snip.kz/xtmp/535088/535088.files/image019.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57350" cy="12192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9. Схема организации велосипедных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полос/дорожек, примыкающих к тротуару в местах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автобусных остановок</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Проектирование велосипедной инфраструктуры в местах пересечений и примыканий</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Т-образные перекрестки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4" w:name="SUB3143500"/>
      <w:bookmarkEnd w:id="304"/>
      <w:r w:rsidRPr="00AB0838">
        <w:rPr>
          <w:rFonts w:ascii="Times New Roman" w:eastAsia="Times New Roman" w:hAnsi="Times New Roman" w:cs="Times New Roman"/>
          <w:sz w:val="27"/>
          <w:szCs w:val="27"/>
          <w:lang w:eastAsia="ru-RU"/>
        </w:rPr>
        <w:t>3.14.35 Односторонние велосипедные полосы/дорожки, примыкающие к проезжей части, проходящие через Т-образные перекрестки следует выделять соответствующей разметкой, маркировкой и цветом. Данная разметка велосипедной полосы/дорожки должна проходить через всю область перекрестка без перерыва, и должна прерываться в местах прохождения пешеходных переходов (см. рис. 10).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552575" cy="1076325"/>
            <wp:effectExtent l="0" t="0" r="9525" b="9525"/>
            <wp:docPr id="34" name="Рисунок 34" descr="https://u2.memo.snip.kz/xtmp/535088/535088.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s://u2.memo.snip.kz/xtmp/535088/535088.files/image020.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52575" cy="107632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10. Схема организации велосипедных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полос/дорожек, примыкающих к проезжей части через</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Т-образные перекрестки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5" w:name="SUB3143600"/>
      <w:bookmarkEnd w:id="305"/>
      <w:r w:rsidRPr="00AB0838">
        <w:rPr>
          <w:rFonts w:ascii="Times New Roman" w:eastAsia="Times New Roman" w:hAnsi="Times New Roman" w:cs="Times New Roman"/>
          <w:sz w:val="27"/>
          <w:szCs w:val="27"/>
          <w:lang w:eastAsia="ru-RU"/>
        </w:rPr>
        <w:t>3.14.36 В случае, если велосипедная полоса/дорожка не была выделена и маркирована до перекрестка, разметку, маркировку и выделение велодорожки/полосы следует предусмотреть за не менее 20 м до пересечения с перекрестком.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6" w:name="SUB3143700"/>
      <w:bookmarkEnd w:id="306"/>
      <w:r w:rsidRPr="00AB0838">
        <w:rPr>
          <w:rFonts w:ascii="Times New Roman" w:eastAsia="Times New Roman" w:hAnsi="Times New Roman" w:cs="Times New Roman"/>
          <w:sz w:val="27"/>
          <w:szCs w:val="27"/>
          <w:lang w:eastAsia="ru-RU"/>
        </w:rPr>
        <w:t>3.14.37 Физическое ограждение велодорожек, примыкающих к проезжей части, должно прерываться непосредственно в местах пересечений и примыканий, за не менее чем 2 м до перекрестка.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7" w:name="SUB3143800"/>
      <w:bookmarkEnd w:id="307"/>
      <w:r w:rsidRPr="00AB0838">
        <w:rPr>
          <w:rFonts w:ascii="Times New Roman" w:eastAsia="Times New Roman" w:hAnsi="Times New Roman" w:cs="Times New Roman"/>
          <w:sz w:val="27"/>
          <w:szCs w:val="27"/>
          <w:lang w:eastAsia="ru-RU"/>
        </w:rPr>
        <w:t>3.14.38 Односторонние велосипедные дорожки, примыкающие к тротуару, проходящие через Т-образные перекрестки, обладают преимущественным правом проезда через перекресток наравне с пешеходом (см. рис. 11).</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581150" cy="1085850"/>
            <wp:effectExtent l="0" t="0" r="0" b="0"/>
            <wp:docPr id="33" name="Рисунок 33" descr="https://u2.memo.snip.kz/xtmp/535088/535088.file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s://u2.memo.snip.kz/xtmp/535088/535088.files/image02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81150" cy="108585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11. Схема организации велосипедных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полос/дорожек, примыкающих к тротуару через</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Т-образные перекрестки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8" w:name="SUB3143900"/>
      <w:bookmarkEnd w:id="308"/>
      <w:r w:rsidRPr="00AB0838">
        <w:rPr>
          <w:rFonts w:ascii="Times New Roman" w:eastAsia="Times New Roman" w:hAnsi="Times New Roman" w:cs="Times New Roman"/>
          <w:sz w:val="27"/>
          <w:szCs w:val="27"/>
          <w:lang w:eastAsia="ru-RU"/>
        </w:rPr>
        <w:t>3.14.39 На таких перекрестках сплошная полоса разметки велосипедной дорожки должна продолжаться до дальней стороны перекрестка, и должна быть выделена цветом покрытия и соответствующей маркировкой, и проходить параллельно пешеходному переходу (зебре).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09" w:name="SUB3144000"/>
      <w:bookmarkEnd w:id="309"/>
      <w:r w:rsidRPr="00AB0838">
        <w:rPr>
          <w:rFonts w:ascii="Times New Roman" w:eastAsia="Times New Roman" w:hAnsi="Times New Roman" w:cs="Times New Roman"/>
          <w:sz w:val="27"/>
          <w:szCs w:val="27"/>
          <w:lang w:eastAsia="ru-RU"/>
        </w:rPr>
        <w:t>3.14.40 Организация проезда через Т-образные перекрестки для двусторонних велодорожек, примыкающих к тротуару, осуществляется также как и для односторонних велодорожек, примыкающих к тротуару.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0" w:name="SUB3144100"/>
      <w:bookmarkEnd w:id="310"/>
      <w:r w:rsidRPr="00AB0838">
        <w:rPr>
          <w:rFonts w:ascii="Times New Roman" w:eastAsia="Times New Roman" w:hAnsi="Times New Roman" w:cs="Times New Roman"/>
          <w:sz w:val="27"/>
          <w:szCs w:val="27"/>
          <w:lang w:eastAsia="ru-RU"/>
        </w:rPr>
        <w:t>3.14.41 Организацию проезда через Т-образные перекрестки для двусторонних велодорожек, примыкающих к проезжей части, следует осуществлять также как и для двусторонних велодорожек, примыкающих к тротуару, для чего следует предусмотреть транзит в двустороннюю велодорожку, примыкающую к тротуару, за не менее чем 20 м до перекрестка.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1" w:name="SUB3144200"/>
      <w:bookmarkEnd w:id="311"/>
      <w:r w:rsidRPr="00AB0838">
        <w:rPr>
          <w:rFonts w:ascii="Times New Roman" w:eastAsia="Times New Roman" w:hAnsi="Times New Roman" w:cs="Times New Roman"/>
          <w:sz w:val="27"/>
          <w:szCs w:val="27"/>
          <w:lang w:eastAsia="ru-RU"/>
        </w:rPr>
        <w:t>3.14.42 Для изолированных односторонних велосипедных дорожек, проходящих через Т-образные перекрестки, следует предусмотреть транзит в велодорожку, примыкающую или к тротуару или к проезжей части, в зависимости от категории улиц и дорог, где основным приоритетом всегда должно оставаться обеспечение безопасности велосипедиста. Далее пересечение Т-образных перекрестков для изолированных велодорожек осуществляется так же, как и для велодорожек в составе тротуара или проезжей части (см. рис. 12).</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2" w:name="SUB3144300"/>
      <w:bookmarkEnd w:id="312"/>
      <w:r w:rsidRPr="00AB0838">
        <w:rPr>
          <w:rFonts w:ascii="Times New Roman" w:eastAsia="Times New Roman" w:hAnsi="Times New Roman" w:cs="Times New Roman"/>
          <w:sz w:val="27"/>
          <w:szCs w:val="27"/>
          <w:lang w:eastAsia="ru-RU"/>
        </w:rPr>
        <w:t>3.14.43 Для изолированных двусторонних велосипедных дорожек, проходящих через Т-образные перекрестки, следует предусмотреть транзит в двустороннюю велодорожку, примыкающую к тротуару. Далее пересечение Т-образных перекрестков для изолированных двусторонних велодорожек осуществляется так же как и для двусторонних велодорожек в составе тротуара.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752725" cy="1724025"/>
            <wp:effectExtent l="0" t="0" r="9525" b="9525"/>
            <wp:docPr id="32" name="Рисунок 32" descr="https://u2.memo.snip.kz/xtmp/535088/535088.file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s://u2.memo.snip.kz/xtmp/535088/535088.files/image02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52725" cy="172402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12. Схема организации двусторонних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изолированных велосипедных дорожөк через</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Т-образные перекрестки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3" w:name="SUB3144400"/>
      <w:bookmarkEnd w:id="313"/>
      <w:r w:rsidRPr="00AB0838">
        <w:rPr>
          <w:rFonts w:ascii="Times New Roman" w:eastAsia="Times New Roman" w:hAnsi="Times New Roman" w:cs="Times New Roman"/>
          <w:sz w:val="27"/>
          <w:szCs w:val="27"/>
          <w:lang w:eastAsia="ru-RU"/>
        </w:rPr>
        <w:t>3.14.44 На примыкающих второстепенных дорогах на Т-образных перекрестках следует рассмотреть возможность организации приподнятых участков или дорожных хампов, известных также как искусственные неровности.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314" w:name="SUB3144500"/>
      <w:bookmarkEnd w:id="314"/>
      <w:r w:rsidRPr="00AB0838">
        <w:rPr>
          <w:rFonts w:ascii="Times New Roman" w:eastAsia="Times New Roman" w:hAnsi="Times New Roman" w:cs="Times New Roman"/>
          <w:b/>
          <w:bCs/>
          <w:sz w:val="27"/>
          <w:szCs w:val="27"/>
          <w:lang w:eastAsia="ru-RU"/>
        </w:rPr>
        <w:t>Регулируемые и нерегулируемые перекрестки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3.14.45 Велосипедист на велосипедной дорожке в составе тротуара, проходящей через регулируемые и нерегулируемые перекрестки, по умолчанию обладает преимущественным правом проезда наравне с пешеходом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5" w:name="SUB3144600"/>
      <w:bookmarkEnd w:id="315"/>
      <w:r w:rsidRPr="00AB0838">
        <w:rPr>
          <w:rFonts w:ascii="Times New Roman" w:eastAsia="Times New Roman" w:hAnsi="Times New Roman" w:cs="Times New Roman"/>
          <w:sz w:val="27"/>
          <w:szCs w:val="27"/>
          <w:lang w:eastAsia="ru-RU"/>
        </w:rPr>
        <w:t>3.14.46 На таких перекрестках сплошная полоса разметки велосипедной дорожки должна продолжатся до дальней стороны перекрестка, и проходить по всему квадрату перекрестка. Такая полоса должна быть выделена цветом покрытия и соответствующей разметкой и проходить параллельно пешеходному переходу (зебре) (см. рис. 13).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257425" cy="1143000"/>
            <wp:effectExtent l="0" t="0" r="9525" b="0"/>
            <wp:docPr id="31" name="Рисунок 31" descr="https://u2.memo.snip.kz/xtmp/535088/535088.file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u2.memo.snip.kz/xtmp/535088/535088.files/image023.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7425" cy="11430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13. Схема организации велосипедных дорожек,</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примыкающих к тротуару через регулируемые 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нерегулируемые перекрестки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6" w:name="SUB3144700"/>
      <w:bookmarkEnd w:id="316"/>
      <w:r w:rsidRPr="00AB0838">
        <w:rPr>
          <w:rFonts w:ascii="Times New Roman" w:eastAsia="Times New Roman" w:hAnsi="Times New Roman" w:cs="Times New Roman"/>
          <w:sz w:val="27"/>
          <w:szCs w:val="27"/>
          <w:lang w:eastAsia="ru-RU"/>
        </w:rPr>
        <w:t>3.14.47 Организацию проезда через регулируемые и нерегулируемые перекрестки для велосипедных полос/дорожек, примыкающих к проезжей части, и проходящих через регулируемые и нерегулируемые перекрестки, следует организовывать в виде сплошных велосипедных полос, проходящих по всему квадрату перекрестка (см. рис. 14).</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590675" cy="733425"/>
            <wp:effectExtent l="0" t="0" r="9525" b="9525"/>
            <wp:docPr id="30" name="Рисунок 30" descr="https://u2.memo.snip.kz/xtmp/535088/535088.files/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s://u2.memo.snip.kz/xtmp/535088/535088.files/image024.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90675" cy="73342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14. Схема организации велосипедных дорожек,</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примыкающих к проезжей части через регулируемые</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и нерегулируемые перекрестки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7" w:name="SUB3144800"/>
      <w:bookmarkEnd w:id="317"/>
      <w:r w:rsidRPr="00AB0838">
        <w:rPr>
          <w:rFonts w:ascii="Times New Roman" w:eastAsia="Times New Roman" w:hAnsi="Times New Roman" w:cs="Times New Roman"/>
          <w:sz w:val="27"/>
          <w:szCs w:val="27"/>
          <w:lang w:eastAsia="ru-RU"/>
        </w:rPr>
        <w:t>3.14.48 Физическое ограждение велодорожек, примыкающих к проезжей части, должно прерываться непосредственно в местах пересечений и примыканий, за не менее чем 2 м до перекрестка.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8" w:name="SUB3144900"/>
      <w:bookmarkEnd w:id="318"/>
      <w:r w:rsidRPr="00AB0838">
        <w:rPr>
          <w:rFonts w:ascii="Times New Roman" w:eastAsia="Times New Roman" w:hAnsi="Times New Roman" w:cs="Times New Roman"/>
          <w:sz w:val="27"/>
          <w:szCs w:val="27"/>
          <w:lang w:eastAsia="ru-RU"/>
        </w:rPr>
        <w:t>3.14.49 Для организации проезда через регулируемые и нерегулируемые перекрестки для изолированных велосипедных дорожек, следует предусмотреть транзит за не менее чем 20 м до перекрестка, в велодорожку примыкающей или к тротуару или к проезжей части, в зависимости от категории улиц и дорог, где основным приоритетом всегда должно оставаться обеспечение безопасности велосипедиста. Далее пересечение регулируемых и нерегулируемых перекрестков для изолированных велодорожек следует осуществлять, так же как и для велодорожной инфраструктуры, примыкающей или к тротуару или к проезжей части (см. рис. 15).</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552575" cy="1066800"/>
            <wp:effectExtent l="0" t="0" r="9525" b="0"/>
            <wp:docPr id="29" name="Рисунок 29" descr="https://u2.memo.snip.kz/xtmp/535088/535088.files/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s://u2.memo.snip.kz/xtmp/535088/535088.files/image025.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52575" cy="10668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15. Схема организации изолированных</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велосипедных дорожек через регулируемые 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нерегулируемые перекрестки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19" w:name="SUB3145000"/>
      <w:bookmarkEnd w:id="319"/>
      <w:r w:rsidRPr="00AB0838">
        <w:rPr>
          <w:rFonts w:ascii="Times New Roman" w:eastAsia="Times New Roman" w:hAnsi="Times New Roman" w:cs="Times New Roman"/>
          <w:sz w:val="27"/>
          <w:szCs w:val="27"/>
          <w:lang w:eastAsia="ru-RU"/>
        </w:rPr>
        <w:t>3.14.50 Для повышения безопасности велосипедистов на велосипедных полосах, проходящих через перекрестки, возможно, рассмотреть организацию дополнительных элементов, как зоны остановок велосипедиста (ЗОВ)* на светофорах перед автотранспортом (см. рис. 16). Данные зоны следует проектировать шириной 4.0 м перед стоп-линией на регулируемом перекрёстке, выделенный посредством цветного дорожного покрытия, с нанесением на него контурного изображения велосипедиста белого цвета.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*ЗОВ - участок дороги на регулируемом перекрёстке перед стоп-линией, допускающий остановку только велотранспорта.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600200" cy="695325"/>
            <wp:effectExtent l="0" t="0" r="0" b="9525"/>
            <wp:docPr id="28" name="Рисунок 28" descr="https://u2.memo.snip.kz/xtmp/535088/535088.files/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s://u2.memo.snip.kz/xtmp/535088/535088.files/image026.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00200" cy="69532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16. Схема организации ЗОВ</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0" w:name="SUB3145100"/>
      <w:bookmarkEnd w:id="320"/>
      <w:r w:rsidRPr="00AB0838">
        <w:rPr>
          <w:rFonts w:ascii="Times New Roman" w:eastAsia="Times New Roman" w:hAnsi="Times New Roman" w:cs="Times New Roman"/>
          <w:sz w:val="27"/>
          <w:szCs w:val="27"/>
          <w:lang w:eastAsia="ru-RU"/>
        </w:rPr>
        <w:t>3.14.51 Наравне с организацией ЗОВ возможна организация таких мероприятий как сужение проезжей части автотранспорта, для понижения скорости на перекрестках. Данный метод осуществляется за счет центральных островков безопасности, организуемых за 20 м до пересечений, по центру проезжей части (см. рис. 17).</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314575" cy="1247775"/>
            <wp:effectExtent l="0" t="0" r="9525" b="9525"/>
            <wp:docPr id="27" name="Рисунок 27" descr="https://u2.memo.snip.kz/xtmp/535088/535088.files/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s://u2.memo.snip.kz/xtmp/535088/535088.files/image027.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14575" cy="124777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17. Схема организации сужения</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проезжей части автотранспорта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1" w:name="SUB3145200"/>
      <w:bookmarkEnd w:id="321"/>
      <w:r w:rsidRPr="00AB0838">
        <w:rPr>
          <w:rFonts w:ascii="Times New Roman" w:eastAsia="Times New Roman" w:hAnsi="Times New Roman" w:cs="Times New Roman"/>
          <w:sz w:val="27"/>
          <w:szCs w:val="27"/>
          <w:lang w:eastAsia="ru-RU"/>
        </w:rPr>
        <w:t>3.14.52 Для обеспечения безопасных правых поворотов, возможно, рассмотреть организацию специальной велосипедной полосы для правого поворота. Данная полоса организуется как разветвление велополосы в составе проезжей части, за не менее чем 50 м до перекрестка. Данная полоса должна быть непрерывна, четко помечена и окрашена в отличный от асфальта цвет (см. рис. 18).</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638300" cy="857250"/>
            <wp:effectExtent l="0" t="0" r="0" b="0"/>
            <wp:docPr id="26" name="Рисунок 26" descr="https://u2.memo.snip.kz/xtmp/535088/535088.files/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s://u2.memo.snip.kz/xtmp/535088/535088.files/image028.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38300" cy="85725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18. Схема организации полосы</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для правого поворота велосипедиста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2" w:name="SUB3145300"/>
      <w:bookmarkEnd w:id="322"/>
      <w:r w:rsidRPr="00AB0838">
        <w:rPr>
          <w:rFonts w:ascii="Times New Roman" w:eastAsia="Times New Roman" w:hAnsi="Times New Roman" w:cs="Times New Roman"/>
          <w:sz w:val="27"/>
          <w:szCs w:val="27"/>
          <w:lang w:eastAsia="ru-RU"/>
        </w:rPr>
        <w:t>3.14.53 В случае необходимости осуществления транзита велодорожки в составе тротуара в состав проезжей части, необходимо обеспечить транзит велосипедной дорожки в велосипедную дорожку/велосипедную полосу в составе проезжей часта за не менее чем 50 м до пересечения с перекрестком (см. рис. 19).</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162300" cy="1209675"/>
            <wp:effectExtent l="0" t="0" r="0" b="9525"/>
            <wp:docPr id="25" name="Рисунок 25" descr="https://u2.memo.snip.kz/xtmp/535088/535088.files/image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s://u2.memo.snip.kz/xtmp/535088/535088.files/image029.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62300" cy="120967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19. </w:t>
      </w:r>
      <w:r w:rsidRPr="00AB0838">
        <w:rPr>
          <w:rFonts w:ascii="Times New Roman" w:eastAsia="Times New Roman" w:hAnsi="Times New Roman" w:cs="Times New Roman"/>
          <w:sz w:val="27"/>
          <w:szCs w:val="27"/>
          <w:lang w:eastAsia="ru-RU"/>
        </w:rPr>
        <w:t>Схема </w:t>
      </w:r>
      <w:r w:rsidRPr="00AB0838">
        <w:rPr>
          <w:rFonts w:ascii="Times New Roman" w:eastAsia="Times New Roman" w:hAnsi="Times New Roman" w:cs="Times New Roman"/>
          <w:i/>
          <w:iCs/>
          <w:sz w:val="27"/>
          <w:szCs w:val="27"/>
          <w:lang w:eastAsia="ru-RU"/>
        </w:rPr>
        <w:t>организации транзита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велосипедной дорожки в составе тротуара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в состав проезжей части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3" w:name="SUB3145400"/>
      <w:bookmarkEnd w:id="323"/>
      <w:r w:rsidRPr="00AB0838">
        <w:rPr>
          <w:rFonts w:ascii="Times New Roman" w:eastAsia="Times New Roman" w:hAnsi="Times New Roman" w:cs="Times New Roman"/>
          <w:sz w:val="27"/>
          <w:szCs w:val="27"/>
          <w:lang w:eastAsia="ru-RU"/>
        </w:rPr>
        <w:t>3.14.54 Такие мероприятия как ЗОВ и полосы для левых поворотов могут быть также использованы на всех видах перекрестков.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324" w:name="SUB3145500"/>
      <w:bookmarkEnd w:id="324"/>
      <w:r w:rsidRPr="00AB0838">
        <w:rPr>
          <w:rFonts w:ascii="Times New Roman" w:eastAsia="Times New Roman" w:hAnsi="Times New Roman" w:cs="Times New Roman"/>
          <w:b/>
          <w:bCs/>
          <w:sz w:val="27"/>
          <w:szCs w:val="27"/>
          <w:lang w:eastAsia="ru-RU"/>
        </w:rPr>
        <w:t>Оживленные регулируемые перекрестки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3.14.55 На регулируемых перекрестках с оживленным движением со скоростью выше 50 км/ч рекомендуется проектирование только изолированных или примыкающих к тротуару велосипедных дорожек.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5" w:name="SUB3145600"/>
      <w:bookmarkEnd w:id="325"/>
      <w:r w:rsidRPr="00AB0838">
        <w:rPr>
          <w:rFonts w:ascii="Times New Roman" w:eastAsia="Times New Roman" w:hAnsi="Times New Roman" w:cs="Times New Roman"/>
          <w:sz w:val="27"/>
          <w:szCs w:val="27"/>
          <w:lang w:eastAsia="ru-RU"/>
        </w:rPr>
        <w:t>3.14.56 Велосипедные дорожки следует маркировать разметкой и приданием отличительного цвета дорожного полотна дорожки.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6" w:name="SUB3145700"/>
      <w:bookmarkEnd w:id="326"/>
      <w:r w:rsidRPr="00AB0838">
        <w:rPr>
          <w:rFonts w:ascii="Times New Roman" w:eastAsia="Times New Roman" w:hAnsi="Times New Roman" w:cs="Times New Roman"/>
          <w:sz w:val="27"/>
          <w:szCs w:val="27"/>
          <w:lang w:eastAsia="ru-RU"/>
        </w:rPr>
        <w:t>3.14.57 Организация проезда через оживленные регулируемые перекрестки для велодорожек, примыкающих к тротуару, следует осуществлять параллельно пешеходному переходу, где следует предусматривать раздельный пешеходный переход для велосипедистов и пешеходов.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7" w:name="SUB3145800"/>
      <w:bookmarkEnd w:id="327"/>
      <w:r w:rsidRPr="00AB0838">
        <w:rPr>
          <w:rFonts w:ascii="Times New Roman" w:eastAsia="Times New Roman" w:hAnsi="Times New Roman" w:cs="Times New Roman"/>
          <w:sz w:val="27"/>
          <w:szCs w:val="27"/>
          <w:lang w:eastAsia="ru-RU"/>
        </w:rPr>
        <w:t>3.14.58 Организацию проезда через оживленные регулируемые перекрестки для изолированных велосипедных дорожек следует осуществлять также как и для велодорожек, примыкающих к тротуару, для чего следует предусмотреть транзит в велодорожку, примыкающую к тротуару (см. рис. 20).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067050" cy="2228850"/>
            <wp:effectExtent l="0" t="0" r="0" b="0"/>
            <wp:docPr id="24" name="Рисунок 24" descr="https://u2.memo.snip.kz/xtmp/535088/535088.files/image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s://u2.memo.snip.kz/xtmp/535088/535088.files/image030.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67050" cy="222885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20. Схема организации проезда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велосипедистов через оживленные регулируемые перекрестки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8" w:name="SUB3145900"/>
      <w:bookmarkEnd w:id="328"/>
      <w:r w:rsidRPr="00AB0838">
        <w:rPr>
          <w:rFonts w:ascii="Times New Roman" w:eastAsia="Times New Roman" w:hAnsi="Times New Roman" w:cs="Times New Roman"/>
          <w:sz w:val="27"/>
          <w:szCs w:val="27"/>
          <w:lang w:eastAsia="ru-RU"/>
        </w:rPr>
        <w:t>3.14.59 Для повышения безопасности велосипедистов на оживленных регулируемых перекрестках следует рассмотреть организацию островков безопасности, которые организуются на перекрестках по радиусу поворота, дополнительно разделяя велосипедную дорожку и полосу автомобильного движения (см. рис. 21).</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248025" cy="2628900"/>
            <wp:effectExtent l="0" t="0" r="9525" b="0"/>
            <wp:docPr id="23" name="Рисунок 23" descr="https://u2.memo.snip.kz/xtmp/535088/535088.files/image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s://u2.memo.snip.kz/xtmp/535088/535088.files/image031.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48025" cy="26289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21. Схема организации островков безопасности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29" w:name="SUB3146000"/>
      <w:bookmarkEnd w:id="329"/>
      <w:r w:rsidRPr="00AB0838">
        <w:rPr>
          <w:rFonts w:ascii="Times New Roman" w:eastAsia="Times New Roman" w:hAnsi="Times New Roman" w:cs="Times New Roman"/>
          <w:sz w:val="27"/>
          <w:szCs w:val="27"/>
          <w:lang w:eastAsia="ru-RU"/>
        </w:rPr>
        <w:t>3.14.60 Габариты островков безопасности напрямую зависят от радиуса самого поворота на перекрестке.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0" w:name="SUB3146100"/>
      <w:bookmarkEnd w:id="330"/>
      <w:r w:rsidRPr="00AB0838">
        <w:rPr>
          <w:rFonts w:ascii="Times New Roman" w:eastAsia="Times New Roman" w:hAnsi="Times New Roman" w:cs="Times New Roman"/>
          <w:sz w:val="27"/>
          <w:szCs w:val="27"/>
          <w:lang w:eastAsia="ru-RU"/>
        </w:rPr>
        <w:t>3.14.61 Островки безопасности могут быть также использованы на всех видах перекрестков.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1" w:name="SUB3146200"/>
      <w:bookmarkEnd w:id="331"/>
      <w:r w:rsidRPr="00AB0838">
        <w:rPr>
          <w:rFonts w:ascii="Times New Roman" w:eastAsia="Times New Roman" w:hAnsi="Times New Roman" w:cs="Times New Roman"/>
          <w:sz w:val="27"/>
          <w:szCs w:val="27"/>
          <w:lang w:eastAsia="ru-RU"/>
        </w:rPr>
        <w:t>3.14.62 На оживленных регулируемых перекрестках следует рассмотреть возможность организации отдельного светофорного регулирования для велосипедистов, для более четкого и безопасного движения и осуществления разворотов.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2" w:name="SUB3146300"/>
      <w:bookmarkEnd w:id="332"/>
      <w:r w:rsidRPr="00AB0838">
        <w:rPr>
          <w:rFonts w:ascii="Times New Roman" w:eastAsia="Times New Roman" w:hAnsi="Times New Roman" w:cs="Times New Roman"/>
          <w:sz w:val="27"/>
          <w:szCs w:val="27"/>
          <w:lang w:eastAsia="ru-RU"/>
        </w:rPr>
        <w:t>3.14.63 Для повышения безопасности велосипедистов на оживленных регулируемых перекрестках следует рассмотреть организацию специальных зон ожидания для велосипедистов движущихся прямо, в местах расположения островков безопасности.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333" w:name="SUB3146400"/>
      <w:bookmarkEnd w:id="333"/>
      <w:r w:rsidRPr="00AB0838">
        <w:rPr>
          <w:rFonts w:ascii="Times New Roman" w:eastAsia="Times New Roman" w:hAnsi="Times New Roman" w:cs="Times New Roman"/>
          <w:b/>
          <w:bCs/>
          <w:sz w:val="27"/>
          <w:szCs w:val="27"/>
          <w:lang w:eastAsia="ru-RU"/>
        </w:rPr>
        <w:t>Кольцевые перекрестки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3.14.64 На кольцевых перекрестках, где плотность транспортного потока высока, рекомендуется организация только изолированных или примыкающих к тротуару велосипедных дорожек (см. рис. 22).</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4" w:name="SUB3146500"/>
      <w:bookmarkEnd w:id="334"/>
      <w:r w:rsidRPr="00AB0838">
        <w:rPr>
          <w:rFonts w:ascii="Times New Roman" w:eastAsia="Times New Roman" w:hAnsi="Times New Roman" w:cs="Times New Roman"/>
          <w:sz w:val="27"/>
          <w:szCs w:val="27"/>
          <w:lang w:eastAsia="ru-RU"/>
        </w:rPr>
        <w:t>3.14.65 Велодорожную инфраструктуру следует организовывать отдельно от проезжей части, по внешнему радиусу кольцевого перекрестка.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5" w:name="SUB3146600"/>
      <w:bookmarkEnd w:id="335"/>
      <w:r w:rsidRPr="00AB0838">
        <w:rPr>
          <w:rFonts w:ascii="Times New Roman" w:eastAsia="Times New Roman" w:hAnsi="Times New Roman" w:cs="Times New Roman"/>
          <w:sz w:val="27"/>
          <w:szCs w:val="27"/>
          <w:lang w:eastAsia="ru-RU"/>
        </w:rPr>
        <w:t>3.14.66 Как и в случае с оживленными перекрестками следует рассмотреть возможность организации островков безопасности, разделяющие велосипедные дорожки от проезжей части.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6" w:name="SUB3146700"/>
      <w:bookmarkEnd w:id="336"/>
      <w:r w:rsidRPr="00AB0838">
        <w:rPr>
          <w:rFonts w:ascii="Times New Roman" w:eastAsia="Times New Roman" w:hAnsi="Times New Roman" w:cs="Times New Roman"/>
          <w:sz w:val="27"/>
          <w:szCs w:val="27"/>
          <w:lang w:eastAsia="ru-RU"/>
        </w:rPr>
        <w:t>3.14.67 Радиус островков безопасности напрямую зависит от радиуса внешнего кольца перекрестка.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7" w:name="SUB3146800"/>
      <w:bookmarkEnd w:id="337"/>
      <w:r w:rsidRPr="00AB0838">
        <w:rPr>
          <w:rFonts w:ascii="Times New Roman" w:eastAsia="Times New Roman" w:hAnsi="Times New Roman" w:cs="Times New Roman"/>
          <w:sz w:val="27"/>
          <w:szCs w:val="27"/>
          <w:lang w:eastAsia="ru-RU"/>
        </w:rPr>
        <w:t>3.14.68 Как и в случае с перекрестками, возможно, рассмотреть организацию центральных островков безопасности для снижения скорости за 20 м до пешеходного перехода или кольца.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8" w:name="SUB3146900"/>
      <w:bookmarkEnd w:id="338"/>
      <w:r w:rsidRPr="00AB0838">
        <w:rPr>
          <w:rFonts w:ascii="Times New Roman" w:eastAsia="Times New Roman" w:hAnsi="Times New Roman" w:cs="Times New Roman"/>
          <w:sz w:val="27"/>
          <w:szCs w:val="27"/>
          <w:lang w:eastAsia="ru-RU"/>
        </w:rPr>
        <w:t>3.14.69 Велодорожную инфраструктуру следует выделять соответствующей разметкой и отличным от асфальта цветом.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295525" cy="2333625"/>
            <wp:effectExtent l="0" t="0" r="9525" b="9525"/>
            <wp:docPr id="22" name="Рисунок 22" descr="https://u2.memo.snip.kz/xtmp/535088/535088.files/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s://u2.memo.snip.kz/xtmp/535088/535088.files/image032.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95525" cy="233362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Рисунок 22. Схема организации проезда велосипедистов</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через кольцевые перекрестки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39" w:name="SUB31500"/>
      <w:bookmarkEnd w:id="339"/>
      <w:r w:rsidRPr="00AB0838">
        <w:rPr>
          <w:rFonts w:ascii="Times New Roman" w:eastAsia="Times New Roman" w:hAnsi="Times New Roman" w:cs="Times New Roman"/>
          <w:b/>
          <w:bCs/>
          <w:sz w:val="27"/>
          <w:szCs w:val="27"/>
          <w:lang w:eastAsia="ru-RU"/>
        </w:rPr>
        <w:t>3.15 Транспортные и велопешеходные мосты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Транспортные мосты могут выполнять важную функцию, обеспечивая доступ велосипедиста через разнообразные физические барьеры, обеспечивая непрерывность и связанность велосипедной инфраструктуры.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0" w:name="SUB3150100"/>
      <w:bookmarkEnd w:id="340"/>
      <w:r w:rsidRPr="00AB0838">
        <w:rPr>
          <w:rFonts w:ascii="Times New Roman" w:eastAsia="Times New Roman" w:hAnsi="Times New Roman" w:cs="Times New Roman"/>
          <w:sz w:val="27"/>
          <w:szCs w:val="27"/>
          <w:lang w:eastAsia="ru-RU"/>
        </w:rPr>
        <w:t>3.15.1 В местах расположения транспортных мостов, велодорожную инфраструктуру рекомендуется проектировать между тротуаром и проезжей частью.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1" w:name="SUB3150200"/>
      <w:bookmarkEnd w:id="341"/>
      <w:r w:rsidRPr="00AB0838">
        <w:rPr>
          <w:rFonts w:ascii="Times New Roman" w:eastAsia="Times New Roman" w:hAnsi="Times New Roman" w:cs="Times New Roman"/>
          <w:sz w:val="27"/>
          <w:szCs w:val="27"/>
          <w:lang w:eastAsia="ru-RU"/>
        </w:rPr>
        <w:t>3.15.2 Велодорожки должны быть физически отделены от проезжей части вертикальным ограждением (перила, заборы) или барьером.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2" w:name="SUB3150300"/>
      <w:bookmarkEnd w:id="342"/>
      <w:r w:rsidRPr="00AB0838">
        <w:rPr>
          <w:rFonts w:ascii="Times New Roman" w:eastAsia="Times New Roman" w:hAnsi="Times New Roman" w:cs="Times New Roman"/>
          <w:sz w:val="27"/>
          <w:szCs w:val="27"/>
          <w:lang w:eastAsia="ru-RU"/>
        </w:rPr>
        <w:t>3.15.3 Высоту таких ограждений следует принимать не менее 1.3 м с обеих сторон велодорожки, если возможно, или только со стороны проезжей части.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3" w:name="SUB3150400"/>
      <w:bookmarkEnd w:id="343"/>
      <w:r w:rsidRPr="00AB0838">
        <w:rPr>
          <w:rFonts w:ascii="Times New Roman" w:eastAsia="Times New Roman" w:hAnsi="Times New Roman" w:cs="Times New Roman"/>
          <w:sz w:val="27"/>
          <w:szCs w:val="27"/>
          <w:lang w:eastAsia="ru-RU"/>
        </w:rPr>
        <w:t>3.15.4 Ширину велодорожек следует принимать по аналогичному принципу, как и в случае с велодорожками в составе проезжей части.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4" w:name="SUB3150500"/>
      <w:bookmarkEnd w:id="344"/>
      <w:r w:rsidRPr="00AB0838">
        <w:rPr>
          <w:rFonts w:ascii="Times New Roman" w:eastAsia="Times New Roman" w:hAnsi="Times New Roman" w:cs="Times New Roman"/>
          <w:sz w:val="27"/>
          <w:szCs w:val="27"/>
          <w:lang w:eastAsia="ru-RU"/>
        </w:rPr>
        <w:t>3.15.5 Для повышения уровня безопасности на мостах, возможно, рассмотреть дополнительное уширение в 0.6 м от ограждений или барьера.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5" w:name="SUB3150600"/>
      <w:bookmarkEnd w:id="345"/>
      <w:r w:rsidRPr="00AB0838">
        <w:rPr>
          <w:rFonts w:ascii="Times New Roman" w:eastAsia="Times New Roman" w:hAnsi="Times New Roman" w:cs="Times New Roman"/>
          <w:sz w:val="27"/>
          <w:szCs w:val="27"/>
          <w:lang w:eastAsia="ru-RU"/>
        </w:rPr>
        <w:t>3.15.6 Следует предусмотреть необходимость дополнительной разметки и освещения для велосипедной дорожки.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Велопешеходные мосты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Несмотря на вышеуказанные мероприятия, езда на велотранспорте через транспортные мосты может представлять большую опасность для велосипедистов, из-за ограниченности пространства на транспортных мостах, значительной высоты и как следствие сильных ветров. Поэтому следует предусмотреть альтернативные методы организации велосипедной инфраструктуры через барьеры, как организацию специальных велосипедных мостов, где это возможно. Велосипедный мост - это часть велосипедной инфраструктуры, наряду с велополосами и велодорожками. Такие сооружения зачастую используются также пешеходами, соответственно такие мосты также называются велопешеходными мостами.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6" w:name="SUB3150700"/>
      <w:bookmarkEnd w:id="346"/>
      <w:r w:rsidRPr="00AB0838">
        <w:rPr>
          <w:rFonts w:ascii="Times New Roman" w:eastAsia="Times New Roman" w:hAnsi="Times New Roman" w:cs="Times New Roman"/>
          <w:sz w:val="27"/>
          <w:szCs w:val="27"/>
          <w:lang w:eastAsia="ru-RU"/>
        </w:rPr>
        <w:t>3.15.7 Велопешеходные мосты/переходы предпочтительно проектировать: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 местах, где физически трудно или невозможно пересечь (железнодорожные, водно-судоходные пути и т.п.).</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когда транспортные мосты не могут обеспечить непрерывность велосипедного маршрута или достаточное пространство для обустройства безопасной велосипедной инфраструктуры.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на дорогах со сложными и крупными транспортными узлами/развязками.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7" w:name="SUB3150800"/>
      <w:bookmarkEnd w:id="347"/>
      <w:r w:rsidRPr="00AB0838">
        <w:rPr>
          <w:rFonts w:ascii="Times New Roman" w:eastAsia="Times New Roman" w:hAnsi="Times New Roman" w:cs="Times New Roman"/>
          <w:sz w:val="27"/>
          <w:szCs w:val="27"/>
          <w:lang w:eastAsia="ru-RU"/>
        </w:rPr>
        <w:t>3.15.8 Для обеспечения беспрепятственного подъема на велопешеходные мосты, следует обеспечить комфортный продольный уклон пандуса (40-50 промилле).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8" w:name="SUB3150900"/>
      <w:bookmarkEnd w:id="348"/>
      <w:r w:rsidRPr="00AB0838">
        <w:rPr>
          <w:rFonts w:ascii="Times New Roman" w:eastAsia="Times New Roman" w:hAnsi="Times New Roman" w:cs="Times New Roman"/>
          <w:sz w:val="27"/>
          <w:szCs w:val="27"/>
          <w:lang w:eastAsia="ru-RU"/>
        </w:rPr>
        <w:t>3.15.9 На велопешеходных мостах следует обеспечить достаточную высоту перил/ограждений, как для велосипедистов, так и для пешеходов. Рекомендуемая высота ограждений для велосипедистов составляет 1.3 м, для пешехода 1.1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49" w:name="SUB3151000"/>
      <w:bookmarkEnd w:id="349"/>
      <w:r w:rsidRPr="00AB0838">
        <w:rPr>
          <w:rFonts w:ascii="Times New Roman" w:eastAsia="Times New Roman" w:hAnsi="Times New Roman" w:cs="Times New Roman"/>
          <w:sz w:val="27"/>
          <w:szCs w:val="27"/>
          <w:lang w:eastAsia="ru-RU"/>
        </w:rPr>
        <w:t>3.15.10 В случае если велопешеходный мост пересекает железнодорожный путь, рекомендуется увеличить высоту ограждений от 1.8 м до 2.4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0" w:name="SUB31600"/>
      <w:bookmarkEnd w:id="350"/>
      <w:r w:rsidRPr="00AB0838">
        <w:rPr>
          <w:rFonts w:ascii="Times New Roman" w:eastAsia="Times New Roman" w:hAnsi="Times New Roman" w:cs="Times New Roman"/>
          <w:b/>
          <w:bCs/>
          <w:sz w:val="27"/>
          <w:szCs w:val="27"/>
          <w:lang w:eastAsia="ru-RU"/>
        </w:rPr>
        <w:t>3.16 Организация велосипедных стоянок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Тип велостоянок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1" w:name="SUB3160100"/>
      <w:bookmarkEnd w:id="351"/>
      <w:r w:rsidRPr="00AB0838">
        <w:rPr>
          <w:rFonts w:ascii="Times New Roman" w:eastAsia="Times New Roman" w:hAnsi="Times New Roman" w:cs="Times New Roman"/>
          <w:sz w:val="27"/>
          <w:szCs w:val="27"/>
          <w:lang w:eastAsia="ru-RU"/>
        </w:rPr>
        <w:t>3.16.1 Тип велостоянок для хранения и парковки велотранспорта следует выбирать в соответствии с общим архитектурно-градостроительным решением.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2" w:name="SUB3160200"/>
      <w:bookmarkEnd w:id="352"/>
      <w:r w:rsidRPr="00AB0838">
        <w:rPr>
          <w:rFonts w:ascii="Times New Roman" w:eastAsia="Times New Roman" w:hAnsi="Times New Roman" w:cs="Times New Roman"/>
          <w:sz w:val="27"/>
          <w:szCs w:val="27"/>
          <w:lang w:eastAsia="ru-RU"/>
        </w:rPr>
        <w:t>3.16.2 В местах расположения жилых объектов, учебно-образовательных учреждений, объектов административно-делового, производственного, торгово-бытового и коммунального, лечебного и спортивного оздоровительного назначения, а также в местах других объектов, где хранение велотранспорта необходимо на более чем 2 часа, следует предусматривать долгосрочные стоянки в виде шкафчиков, клеток или специальных помещений в зданиях, на первых и/или цокольных этажах зданий.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3" w:name="SUB3160300"/>
      <w:bookmarkEnd w:id="353"/>
      <w:r w:rsidRPr="00AB0838">
        <w:rPr>
          <w:rFonts w:ascii="Times New Roman" w:eastAsia="Times New Roman" w:hAnsi="Times New Roman" w:cs="Times New Roman"/>
          <w:sz w:val="27"/>
          <w:szCs w:val="27"/>
          <w:lang w:eastAsia="ru-RU"/>
        </w:rPr>
        <w:t>3.16.3 Для подобного типа стоянок, необходимо предусмотреть высокую степень безопасности, защиту от непогоды (особенно в зимнее время) и максимальную доступность.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4" w:name="SUB3160400"/>
      <w:bookmarkEnd w:id="354"/>
      <w:r w:rsidRPr="00AB0838">
        <w:rPr>
          <w:rFonts w:ascii="Times New Roman" w:eastAsia="Times New Roman" w:hAnsi="Times New Roman" w:cs="Times New Roman"/>
          <w:sz w:val="27"/>
          <w:szCs w:val="27"/>
          <w:lang w:eastAsia="ru-RU"/>
        </w:rPr>
        <w:t>3.16.4 В местах с ограниченным пространством и высоким спросом на велосипедные стоянки, возможна организация двух или более уровневых стоянок - стеллажей, позволяющих вмещать большое количество велосипедов, занимая при этом относительно мало места. Минимальное требуемое расстояние между стеллажами должно быть - 2.5 м, при этом наиболее комфортное расстояние для загрузки, выгрузки и разворота велосипеда составляет - 3.5 м. Оптимальная высота для стеллажных стоянок должна составлять не менее 2.8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5" w:name="SUB3160500"/>
      <w:bookmarkEnd w:id="355"/>
      <w:r w:rsidRPr="00AB0838">
        <w:rPr>
          <w:rFonts w:ascii="Times New Roman" w:eastAsia="Times New Roman" w:hAnsi="Times New Roman" w:cs="Times New Roman"/>
          <w:sz w:val="27"/>
          <w:szCs w:val="27"/>
          <w:lang w:eastAsia="ru-RU"/>
        </w:rPr>
        <w:t>3.16.5 Для кратковременного хранения/закрепления велосипедного транспорта, по маршрутам велосипедной инфраструктуры, следует организовывать кратковременные стоянки в виде стоек, обеспечивающие закрепление велосипеда и его колес, ноне обеспечивающие при этом дополнительную безопасность или погодную защиту.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6" w:name="SUB3160600"/>
      <w:bookmarkEnd w:id="356"/>
      <w:r w:rsidRPr="00AB0838">
        <w:rPr>
          <w:rFonts w:ascii="Times New Roman" w:eastAsia="Times New Roman" w:hAnsi="Times New Roman" w:cs="Times New Roman"/>
          <w:sz w:val="27"/>
          <w:szCs w:val="27"/>
          <w:lang w:eastAsia="ru-RU"/>
        </w:rPr>
        <w:t>3.16.6 Велосипедные стойки следует располагать так, чтобы удерживать велосипед в вертикальном положении, предотвращая искривление колеса и других частей велосипеда.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7" w:name="SUB3160700"/>
      <w:bookmarkEnd w:id="357"/>
      <w:r w:rsidRPr="00AB0838">
        <w:rPr>
          <w:rFonts w:ascii="Times New Roman" w:eastAsia="Times New Roman" w:hAnsi="Times New Roman" w:cs="Times New Roman"/>
          <w:sz w:val="27"/>
          <w:szCs w:val="27"/>
          <w:lang w:eastAsia="ru-RU"/>
        </w:rPr>
        <w:t>3.16.7 Расстояние между стойками рекомендуется принимать в 1.2 м, при этом данное расстояние не должно принижать 0.9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8" w:name="SUB3160800"/>
      <w:bookmarkEnd w:id="358"/>
      <w:r w:rsidRPr="00AB0838">
        <w:rPr>
          <w:rFonts w:ascii="Times New Roman" w:eastAsia="Times New Roman" w:hAnsi="Times New Roman" w:cs="Times New Roman"/>
          <w:sz w:val="27"/>
          <w:szCs w:val="27"/>
          <w:lang w:eastAsia="ru-RU"/>
        </w:rPr>
        <w:t>3.16.8 Расстояние от края велостойки до стенки или ограждения рекомендуется принимать не менее 0.8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59" w:name="SUB3160900"/>
      <w:bookmarkEnd w:id="359"/>
      <w:r w:rsidRPr="00AB0838">
        <w:rPr>
          <w:rFonts w:ascii="Times New Roman" w:eastAsia="Times New Roman" w:hAnsi="Times New Roman" w:cs="Times New Roman"/>
          <w:sz w:val="27"/>
          <w:szCs w:val="27"/>
          <w:lang w:eastAsia="ru-RU"/>
        </w:rPr>
        <w:t>3.16.9 Вследствие не защищенности кратковременных стоянок от непогоды, рекомендуется предусмотреть навес над велосипедными стойками, для обеспечения минимальной защиты велосипеда от непогоды.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0" w:name="SUB3161000"/>
      <w:bookmarkEnd w:id="360"/>
      <w:r w:rsidRPr="00AB0838">
        <w:rPr>
          <w:rFonts w:ascii="Times New Roman" w:eastAsia="Times New Roman" w:hAnsi="Times New Roman" w:cs="Times New Roman"/>
          <w:sz w:val="27"/>
          <w:szCs w:val="27"/>
          <w:lang w:eastAsia="ru-RU"/>
        </w:rPr>
        <w:t>3.16.10 При организации велосипедных стоянок, необходимо также предусмотреть стоянки для хранения габаритного велотранспорта (далее - ГВ), таких как велорикш, велотакси, грузовые велосипеды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1" w:name="SUB3161100"/>
      <w:bookmarkEnd w:id="361"/>
      <w:r w:rsidRPr="00AB0838">
        <w:rPr>
          <w:rFonts w:ascii="Times New Roman" w:eastAsia="Times New Roman" w:hAnsi="Times New Roman" w:cs="Times New Roman"/>
          <w:sz w:val="27"/>
          <w:szCs w:val="27"/>
          <w:lang w:eastAsia="ru-RU"/>
        </w:rPr>
        <w:t>3.16.11 Для кратковременного хранения ГВ следует предусмотреть стойки, обеспечивающие крепление, как самого велосипедного каркаса (рамы), так и колес ГВ. При этом следует учесть необходимое расстояние между стойками, напрямую зависящие от габаритов самого велотранспорта, для обеспечения комфортной парковки, разворота и выезда ГВ.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2" w:name="SUB3161200"/>
      <w:bookmarkEnd w:id="362"/>
      <w:r w:rsidRPr="00AB0838">
        <w:rPr>
          <w:rFonts w:ascii="Times New Roman" w:eastAsia="Times New Roman" w:hAnsi="Times New Roman" w:cs="Times New Roman"/>
          <w:sz w:val="27"/>
          <w:szCs w:val="27"/>
          <w:lang w:eastAsia="ru-RU"/>
        </w:rPr>
        <w:t>3.16.12 Также следует рассмотреть возможность организации навеса или других конструкций, обеспечивающих защиту от непогоды.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3" w:name="SUB3161300"/>
      <w:bookmarkEnd w:id="363"/>
      <w:r w:rsidRPr="00AB0838">
        <w:rPr>
          <w:rFonts w:ascii="Times New Roman" w:eastAsia="Times New Roman" w:hAnsi="Times New Roman" w:cs="Times New Roman"/>
          <w:sz w:val="27"/>
          <w:szCs w:val="27"/>
          <w:lang w:eastAsia="ru-RU"/>
        </w:rPr>
        <w:t>3.16.13 Для долгосрочного хранения ГВ возможна организация специальных клеток или шкафчиков как в зданиях так и вне их. При этом важно предусмотреть необходимость организации пандусов, а также достаточные габариты входных конструкций, для комфортного въезда и выезда ГВ.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4" w:name="SUB3161400"/>
      <w:bookmarkEnd w:id="364"/>
      <w:r w:rsidRPr="00AB0838">
        <w:rPr>
          <w:rFonts w:ascii="Times New Roman" w:eastAsia="Times New Roman" w:hAnsi="Times New Roman" w:cs="Times New Roman"/>
          <w:sz w:val="27"/>
          <w:szCs w:val="27"/>
          <w:lang w:eastAsia="ru-RU"/>
        </w:rPr>
        <w:t>3.16.14 Расположение данных стоянок для ГВ должно быть организовано непосредственно по маршруту следования данного велотранспорта, и где это необходимо.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5" w:name="SUB3161500"/>
      <w:bookmarkEnd w:id="365"/>
      <w:r w:rsidRPr="00AB0838">
        <w:rPr>
          <w:rFonts w:ascii="Times New Roman" w:eastAsia="Times New Roman" w:hAnsi="Times New Roman" w:cs="Times New Roman"/>
          <w:sz w:val="27"/>
          <w:szCs w:val="27"/>
          <w:lang w:eastAsia="ru-RU"/>
        </w:rPr>
        <w:t>3.16.15 Расчет необходимого пространства и количества для размещения объектов, обеспечивающих хранение и стоянку велосипедного транспорта, следует определять с учетом существующего и ожидаемого уровня потребности велосипедных стоянок и эффективного использования городских территорий, в соответствии с рекомендуемыми нормативными показателями по размещению велостояночных объектов, пункта 3.16.24 настоящего раздела.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Месторасположение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6" w:name="SUB3161600"/>
      <w:bookmarkEnd w:id="366"/>
      <w:r w:rsidRPr="00AB0838">
        <w:rPr>
          <w:rFonts w:ascii="Times New Roman" w:eastAsia="Times New Roman" w:hAnsi="Times New Roman" w:cs="Times New Roman"/>
          <w:sz w:val="27"/>
          <w:szCs w:val="27"/>
          <w:lang w:eastAsia="ru-RU"/>
        </w:rPr>
        <w:t>3.16.16 Велосипедная стоянка должна быть легкодоступной, предпочтительно вблизи главных входов зданий, хорошо обозреваема и освещена, для обеспечения максимальной безопасности и защищенности, что позволит пользоваться данными стоянками в любое время дня.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7" w:name="SUB3161700"/>
      <w:bookmarkEnd w:id="367"/>
      <w:r w:rsidRPr="00AB0838">
        <w:rPr>
          <w:rFonts w:ascii="Times New Roman" w:eastAsia="Times New Roman" w:hAnsi="Times New Roman" w:cs="Times New Roman"/>
          <w:sz w:val="27"/>
          <w:szCs w:val="27"/>
          <w:lang w:eastAsia="ru-RU"/>
        </w:rPr>
        <w:t>3.16.17 Велостоянки рекомендуется размещать на всех типах местности, обслуживающие объекты разнообразного назначения: административно-делового, научно и учебно-образовательного, производственного, торгово-бытового, культурного, лечебного, спортивно-оздоровительного и транспортного обслуживания.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8" w:name="SUB3161800"/>
      <w:bookmarkEnd w:id="368"/>
      <w:r w:rsidRPr="00AB0838">
        <w:rPr>
          <w:rFonts w:ascii="Times New Roman" w:eastAsia="Times New Roman" w:hAnsi="Times New Roman" w:cs="Times New Roman"/>
          <w:sz w:val="27"/>
          <w:szCs w:val="27"/>
          <w:lang w:eastAsia="ru-RU"/>
        </w:rPr>
        <w:t>3.16.18 Долгосрочные стоянки, предназначенные для обслуживания отдельных объектов, рекомендуется размещать непосредственно в или у объектов обслуживания, или в радиусе доступности в 200-250 м от объектов.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69" w:name="SUB3161900"/>
      <w:bookmarkEnd w:id="369"/>
      <w:r w:rsidRPr="00AB0838">
        <w:rPr>
          <w:rFonts w:ascii="Times New Roman" w:eastAsia="Times New Roman" w:hAnsi="Times New Roman" w:cs="Times New Roman"/>
          <w:sz w:val="27"/>
          <w:szCs w:val="27"/>
          <w:lang w:eastAsia="ru-RU"/>
        </w:rPr>
        <w:t>3.16.19 Краткосрочные стоянки в виде стоек рекомендуется размещать по маршрутам велосипедных дорожек, обслуживающие все места назначения, вблизи главных входов зданий, где они могут быть под наблюдением прохожих и владельцем зданий.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0" w:name="SUB3162000"/>
      <w:bookmarkEnd w:id="370"/>
      <w:r w:rsidRPr="00AB0838">
        <w:rPr>
          <w:rFonts w:ascii="Times New Roman" w:eastAsia="Times New Roman" w:hAnsi="Times New Roman" w:cs="Times New Roman"/>
          <w:sz w:val="27"/>
          <w:szCs w:val="27"/>
          <w:lang w:eastAsia="ru-RU"/>
        </w:rPr>
        <w:t>3.16.20 Расположение велосипедных стоянок должно быть согласовано со всеми элементами тротуаров, улиц и дорог, не создавая заторов и препятствуя движению пешеходов, входу/выходу из зданий и доступности поставки продуктов/вещей в здания и помещения.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1" w:name="SUB3162100"/>
      <w:bookmarkEnd w:id="371"/>
      <w:r w:rsidRPr="00AB0838">
        <w:rPr>
          <w:rFonts w:ascii="Times New Roman" w:eastAsia="Times New Roman" w:hAnsi="Times New Roman" w:cs="Times New Roman"/>
          <w:sz w:val="27"/>
          <w:szCs w:val="27"/>
          <w:lang w:eastAsia="ru-RU"/>
        </w:rPr>
        <w:t>3.16.21 Краткосрочные стоянки в виде стоек рекомендуется располагать под 45 или 90 градусов, со стороны проезжей части. Возможно, также организация велосипедных стоек, так чтобы крепление велосипеда осуществлялось параллельно тротуару. Данный вид организации стоек является менее эффективным, так как требует значительно больше места и рекомендуется в местах, где спрос на велосипедные стойки не велик.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2" w:name="SUB3162200"/>
      <w:bookmarkEnd w:id="372"/>
      <w:r w:rsidRPr="00AB0838">
        <w:rPr>
          <w:rFonts w:ascii="Times New Roman" w:eastAsia="Times New Roman" w:hAnsi="Times New Roman" w:cs="Times New Roman"/>
          <w:sz w:val="27"/>
          <w:szCs w:val="27"/>
          <w:lang w:eastAsia="ru-RU"/>
        </w:rPr>
        <w:t>3.16.22 Предпочтительным является расположение кратковременных велостоянок на специально выделенных участках, для обеспечения комфортного движения пешеходов. Данная мера предпочтительна вдоль жилых улиц и дорог, и требует более тщательного планирования на улицах и дорогах с высоким спросом на парковочные автотранспортные места.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3" w:name="SUB3162300"/>
      <w:bookmarkEnd w:id="373"/>
      <w:r w:rsidRPr="00AB0838">
        <w:rPr>
          <w:rFonts w:ascii="Times New Roman" w:eastAsia="Times New Roman" w:hAnsi="Times New Roman" w:cs="Times New Roman"/>
          <w:sz w:val="27"/>
          <w:szCs w:val="27"/>
          <w:lang w:eastAsia="ru-RU"/>
        </w:rPr>
        <w:t>3.16.23 Стоянки в местах остановки общественного транспорта должны организовываться как в виде временных стоек, так и в виде закрытых велостоянок обеспечивающие различную степень защиты и безопасности.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4" w:name="SUB3162400"/>
      <w:bookmarkEnd w:id="374"/>
      <w:r w:rsidRPr="00AB0838">
        <w:rPr>
          <w:rFonts w:ascii="Times New Roman" w:eastAsia="Times New Roman" w:hAnsi="Times New Roman" w:cs="Times New Roman"/>
          <w:sz w:val="27"/>
          <w:szCs w:val="27"/>
          <w:lang w:eastAsia="ru-RU"/>
        </w:rPr>
        <w:t>3.16.24 При размещении объектов велосипедных стоянок на территориях объектов общественного и производственного назначения количество велосипедных стоянок следует определять с расчетом в соответствии с рекомендуемыми нормативами, приведенными в таблице 7.</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7</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Нормативные показатели по размещению велостояночных объектов</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5630"/>
        <w:gridCol w:w="3941"/>
      </w:tblGrid>
      <w:tr w:rsidR="00AB0838" w:rsidRPr="00AB0838" w:rsidTr="00AB0838">
        <w:trPr>
          <w:jc w:val="center"/>
        </w:trPr>
        <w:tc>
          <w:tcPr>
            <w:tcW w:w="34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Жилая застройка</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Жилая застройка, предназначенная для социально защищаемых слоев населения, с минимально допустимым уровнем комфортности</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жилища</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5-10 веломест у входа каждого подъезда</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Жилая застройка со стандартным или высоким уровнем комфортности жилища</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6-10 веломест у входа каждого подъезда</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Объекты административно-делового назначения</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Коммерческо-деловые центры, офисные здания и помещения</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Банки и банковские учреждения</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Учреждения управления</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Кредитно-финансовые и юридические учреждения</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10 сотрудников Посетители: по формуле</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Объекты науки и учебно-образовательного назначения</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Научно-исследовательские институты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сотрудника</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Высшие учебные заведения</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преподавателя и сотрудника + 1 веломесто на каждого 10 студента очной формы обучения</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Школы, средние специальные учреждения, колледжи, специальные и частные школы, школы искусств и музыкальные школы городского назначения</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преподавателя и сотрудника + 1 веломесто на каждого 10 учащегося</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Детские дошкольные учреждения</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преподавателя и сотрудника</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Объекты производственного назначения</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Производственные здания и коммунально-складские объекты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 от предоставляемых машиномест, для велопарковок</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Другое производство</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 от предоставляемых машиномест, для велопарковок</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Объекты торгово-бытового и коммунального назначения</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Магазины-склады (мелкооптовой и розничной торговли, гипермаркеты)</w:t>
            </w:r>
          </w:p>
        </w:tc>
        <w:tc>
          <w:tcPr>
            <w:tcW w:w="1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 веломесто на каждые 75 м</w:t>
            </w:r>
            <w:r w:rsidRPr="00AB0838">
              <w:rPr>
                <w:rFonts w:ascii="Times New Roman" w:eastAsia="Times New Roman" w:hAnsi="Times New Roman" w:cs="Times New Roman"/>
                <w:sz w:val="24"/>
                <w:szCs w:val="24"/>
                <w:vertAlign w:val="superscript"/>
                <w:lang w:eastAsia="ru-RU"/>
              </w:rPr>
              <w:t>2</w:t>
            </w:r>
            <w:r w:rsidRPr="00AB0838">
              <w:rPr>
                <w:rFonts w:ascii="Times New Roman" w:eastAsia="Times New Roman" w:hAnsi="Times New Roman" w:cs="Times New Roman"/>
                <w:sz w:val="24"/>
                <w:szCs w:val="24"/>
                <w:lang w:eastAsia="ru-RU"/>
              </w:rPr>
              <w:t> от общей полезной площади</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Объекты торгового назначения с широким ассортиментом товаров периодического спроса продовольственной и/или непродовольственной групп (торговые комплексы, супермаркеты, универсамы, универмаги)</w:t>
            </w:r>
          </w:p>
        </w:tc>
        <w:tc>
          <w:tcPr>
            <w:tcW w:w="0" w:type="auto"/>
            <w:vMerge/>
            <w:tcBorders>
              <w:top w:val="nil"/>
              <w:left w:val="nil"/>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Рестораны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 веломесто на каждые 100 м</w:t>
            </w:r>
            <w:r w:rsidRPr="00AB0838">
              <w:rPr>
                <w:rFonts w:ascii="Times New Roman" w:eastAsia="Times New Roman" w:hAnsi="Times New Roman" w:cs="Times New Roman"/>
                <w:sz w:val="24"/>
                <w:szCs w:val="24"/>
                <w:vertAlign w:val="superscript"/>
                <w:lang w:eastAsia="ru-RU"/>
              </w:rPr>
              <w:t>2</w:t>
            </w:r>
            <w:r w:rsidRPr="00AB0838">
              <w:rPr>
                <w:rFonts w:ascii="Times New Roman" w:eastAsia="Times New Roman" w:hAnsi="Times New Roman" w:cs="Times New Roman"/>
                <w:sz w:val="24"/>
                <w:szCs w:val="24"/>
                <w:lang w:eastAsia="ru-RU"/>
              </w:rPr>
              <w:t> от общей полезной площади</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Кафе, закусочные</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 веломесто на каждые 40 м</w:t>
            </w:r>
            <w:r w:rsidRPr="00AB0838">
              <w:rPr>
                <w:rFonts w:ascii="Times New Roman" w:eastAsia="Times New Roman" w:hAnsi="Times New Roman" w:cs="Times New Roman"/>
                <w:sz w:val="24"/>
                <w:szCs w:val="24"/>
                <w:vertAlign w:val="superscript"/>
                <w:lang w:eastAsia="ru-RU"/>
              </w:rPr>
              <w:t>2</w:t>
            </w:r>
            <w:r w:rsidRPr="00AB0838">
              <w:rPr>
                <w:rFonts w:ascii="Times New Roman" w:eastAsia="Times New Roman" w:hAnsi="Times New Roman" w:cs="Times New Roman"/>
                <w:sz w:val="24"/>
                <w:szCs w:val="24"/>
                <w:lang w:eastAsia="ru-RU"/>
              </w:rPr>
              <w:t> от общей полезной площади</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Гостиницы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 веломесто на каждого 9 сотрудника</w:t>
            </w:r>
          </w:p>
        </w:tc>
      </w:tr>
    </w:tbl>
    <w:p w:rsidR="00AB0838" w:rsidRPr="00AB0838" w:rsidRDefault="00AB0838" w:rsidP="00AB0838">
      <w:pPr>
        <w:ind w:firstLine="400"/>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5630"/>
        <w:gridCol w:w="3941"/>
      </w:tblGrid>
      <w:tr w:rsidR="00AB0838" w:rsidRPr="00AB0838" w:rsidTr="00AB0838">
        <w:trPr>
          <w:jc w:val="center"/>
        </w:trPr>
        <w:tc>
          <w:tcPr>
            <w:tcW w:w="34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Объекты культуры и досуга</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Зыстовочно-музейные комплексы, музеи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 веломесто на каждые 30 м</w:t>
            </w:r>
            <w:r w:rsidRPr="00AB0838">
              <w:rPr>
                <w:rFonts w:ascii="Times New Roman" w:eastAsia="Times New Roman" w:hAnsi="Times New Roman" w:cs="Times New Roman"/>
                <w:sz w:val="24"/>
                <w:szCs w:val="24"/>
                <w:vertAlign w:val="superscript"/>
                <w:lang w:eastAsia="ru-RU"/>
              </w:rPr>
              <w:t>2</w:t>
            </w:r>
            <w:r w:rsidRPr="00AB0838">
              <w:rPr>
                <w:rFonts w:ascii="Times New Roman" w:eastAsia="Times New Roman" w:hAnsi="Times New Roman" w:cs="Times New Roman"/>
                <w:sz w:val="24"/>
                <w:szCs w:val="24"/>
                <w:lang w:eastAsia="ru-RU"/>
              </w:rPr>
              <w:t> от общей полезной площади</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Театры, концертные залы, оперы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1 веломесто на каждые 50 посадочных мест</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Киноцентры, кинотеатры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1 веломесто на каждые 50 посадочных мест</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Городские библиотеки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10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по формуле</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Объекты религиозных концессий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10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по формуле</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Торгово-развлекательные центры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каждые 150 м</w:t>
            </w:r>
            <w:r w:rsidRPr="00AB0838">
              <w:rPr>
                <w:rFonts w:ascii="Times New Roman" w:eastAsia="Times New Roman" w:hAnsi="Times New Roman" w:cs="Times New Roman"/>
                <w:sz w:val="24"/>
                <w:szCs w:val="24"/>
                <w:vertAlign w:val="superscript"/>
                <w:lang w:eastAsia="ru-RU"/>
              </w:rPr>
              <w:t>2</w:t>
            </w:r>
            <w:r w:rsidRPr="00AB0838">
              <w:rPr>
                <w:rFonts w:ascii="Times New Roman" w:eastAsia="Times New Roman" w:hAnsi="Times New Roman" w:cs="Times New Roman"/>
                <w:sz w:val="24"/>
                <w:szCs w:val="24"/>
                <w:lang w:eastAsia="ru-RU"/>
              </w:rPr>
              <w:t> от общей полезной площади</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Бильярдные, кегельбаны и другие не крупные объекты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каждые 150 м</w:t>
            </w:r>
            <w:r w:rsidRPr="00AB0838">
              <w:rPr>
                <w:rFonts w:ascii="Times New Roman" w:eastAsia="Times New Roman" w:hAnsi="Times New Roman" w:cs="Times New Roman"/>
                <w:sz w:val="24"/>
                <w:szCs w:val="24"/>
                <w:vertAlign w:val="superscript"/>
                <w:lang w:eastAsia="ru-RU"/>
              </w:rPr>
              <w:t>2</w:t>
            </w:r>
            <w:r w:rsidRPr="00AB0838">
              <w:rPr>
                <w:rFonts w:ascii="Times New Roman" w:eastAsia="Times New Roman" w:hAnsi="Times New Roman" w:cs="Times New Roman"/>
                <w:sz w:val="24"/>
                <w:szCs w:val="24"/>
                <w:lang w:eastAsia="ru-RU"/>
              </w:rPr>
              <w:t> от общей полезной площади</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Лечебные учреждения</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Специализированные поликлиники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по формуле</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Многопрофильные консультационно-диагностические центры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15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по формуле</w:t>
            </w:r>
          </w:p>
        </w:tc>
      </w:tr>
      <w:tr w:rsidR="00AB0838" w:rsidRPr="00AB0838" w:rsidTr="00AB0838">
        <w:trPr>
          <w:jc w:val="center"/>
        </w:trPr>
        <w:tc>
          <w:tcPr>
            <w:tcW w:w="34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Спортивно-оздоровительные объекты</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Спортивные комплексы и стадионы с трибунами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20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1 веломесто на каждые 250 посадочных мест</w:t>
            </w:r>
          </w:p>
        </w:tc>
      </w:tr>
      <w:tr w:rsidR="00AB0838" w:rsidRPr="00AB0838" w:rsidTr="00AB0838">
        <w:trPr>
          <w:jc w:val="center"/>
        </w:trPr>
        <w:tc>
          <w:tcPr>
            <w:tcW w:w="2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Специализированные спортивные клубы и комплексы, оздоровительные комплексы бассейны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менее 1 веломеста на каждого 10 сотрудника</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Посетители: 1 веломесто на каждого 10 посетителя в час пик</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Примечание: </w:t>
      </w:r>
      <w:r w:rsidRPr="00AB0838">
        <w:rPr>
          <w:rFonts w:ascii="Times New Roman" w:eastAsia="Times New Roman" w:hAnsi="Times New Roman" w:cs="Times New Roman"/>
          <w:i/>
          <w:iCs/>
          <w:sz w:val="27"/>
          <w:szCs w:val="27"/>
          <w:lang w:eastAsia="ru-RU"/>
        </w:rPr>
        <w:t>Формула расчета количества велосипедных парковок для посетителей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971925" cy="504825"/>
            <wp:effectExtent l="0" t="0" r="9525" b="9525"/>
            <wp:docPr id="21" name="Рисунок 21" descr="https://u2.memo.snip.kz/xtmp/535088/535088.files/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s://u2.memo.snip.kz/xtmp/535088/535088.files/image033.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71925" cy="50482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Q</w:t>
      </w:r>
      <w:r w:rsidRPr="00AB0838">
        <w:rPr>
          <w:rFonts w:ascii="Times New Roman" w:eastAsia="Times New Roman" w:hAnsi="Times New Roman" w:cs="Times New Roman"/>
          <w:sz w:val="27"/>
          <w:szCs w:val="27"/>
          <w:vertAlign w:val="subscript"/>
          <w:lang w:eastAsia="ru-RU"/>
        </w:rPr>
        <w:t>в.п.</w:t>
      </w:r>
      <w:r w:rsidRPr="00AB0838">
        <w:rPr>
          <w:rFonts w:ascii="Times New Roman" w:eastAsia="Times New Roman" w:hAnsi="Times New Roman" w:cs="Times New Roman"/>
          <w:sz w:val="27"/>
          <w:szCs w:val="27"/>
          <w:lang w:eastAsia="ru-RU"/>
        </w:rPr>
        <w:t> - необходимое количество велосипедных парковок, шт.;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Q</w:t>
      </w:r>
      <w:r w:rsidRPr="00AB0838">
        <w:rPr>
          <w:rFonts w:ascii="Times New Roman" w:eastAsia="Times New Roman" w:hAnsi="Times New Roman" w:cs="Times New Roman"/>
          <w:sz w:val="27"/>
          <w:szCs w:val="27"/>
          <w:vertAlign w:val="subscript"/>
          <w:lang w:eastAsia="ru-RU"/>
        </w:rPr>
        <w:t>1</w:t>
      </w:r>
      <w:r w:rsidRPr="00AB0838">
        <w:rPr>
          <w:rFonts w:ascii="Times New Roman" w:eastAsia="Times New Roman" w:hAnsi="Times New Roman" w:cs="Times New Roman"/>
          <w:sz w:val="27"/>
          <w:szCs w:val="27"/>
          <w:lang w:eastAsia="ru-RU"/>
        </w:rPr>
        <w:t> - количество посетителей в день, чел.;</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Q</w:t>
      </w:r>
      <w:r w:rsidRPr="00AB0838">
        <w:rPr>
          <w:rFonts w:ascii="Times New Roman" w:eastAsia="Times New Roman" w:hAnsi="Times New Roman" w:cs="Times New Roman"/>
          <w:sz w:val="27"/>
          <w:szCs w:val="27"/>
          <w:vertAlign w:val="subscript"/>
          <w:lang w:eastAsia="ru-RU"/>
        </w:rPr>
        <w:t>2</w:t>
      </w:r>
      <w:r w:rsidRPr="00AB0838">
        <w:rPr>
          <w:rFonts w:ascii="Times New Roman" w:eastAsia="Times New Roman" w:hAnsi="Times New Roman" w:cs="Times New Roman"/>
          <w:sz w:val="27"/>
          <w:szCs w:val="27"/>
          <w:lang w:eastAsia="ru-RU"/>
        </w:rPr>
        <w:t> - количество велосипедных парковок для сотрудников, шт.;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t</w:t>
      </w:r>
      <w:r w:rsidRPr="00AB0838">
        <w:rPr>
          <w:rFonts w:ascii="Times New Roman" w:eastAsia="Times New Roman" w:hAnsi="Times New Roman" w:cs="Times New Roman"/>
          <w:sz w:val="27"/>
          <w:szCs w:val="27"/>
          <w:vertAlign w:val="subscript"/>
          <w:lang w:eastAsia="ru-RU"/>
        </w:rPr>
        <w:t>1</w:t>
      </w:r>
      <w:r w:rsidRPr="00AB0838">
        <w:rPr>
          <w:rFonts w:ascii="Times New Roman" w:eastAsia="Times New Roman" w:hAnsi="Times New Roman" w:cs="Times New Roman"/>
          <w:sz w:val="27"/>
          <w:szCs w:val="27"/>
          <w:lang w:eastAsia="ru-RU"/>
        </w:rPr>
        <w:t> - количество часов в рабочем дне, час.;</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t</w:t>
      </w:r>
      <w:r w:rsidRPr="00AB0838">
        <w:rPr>
          <w:rFonts w:ascii="Times New Roman" w:eastAsia="Times New Roman" w:hAnsi="Times New Roman" w:cs="Times New Roman"/>
          <w:sz w:val="27"/>
          <w:szCs w:val="27"/>
          <w:vertAlign w:val="subscript"/>
          <w:lang w:eastAsia="ru-RU"/>
        </w:rPr>
        <w:t>2</w:t>
      </w:r>
      <w:r w:rsidRPr="00AB0838">
        <w:rPr>
          <w:rFonts w:ascii="Times New Roman" w:eastAsia="Times New Roman" w:hAnsi="Times New Roman" w:cs="Times New Roman"/>
          <w:sz w:val="27"/>
          <w:szCs w:val="27"/>
          <w:lang w:eastAsia="ru-RU"/>
        </w:rPr>
        <w:t> - средняя продолжительность пребывания посетителя в заведении, мин.;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n</w:t>
      </w:r>
      <w:r w:rsidRPr="00AB0838">
        <w:rPr>
          <w:rFonts w:ascii="Times New Roman" w:eastAsia="Times New Roman" w:hAnsi="Times New Roman" w:cs="Times New Roman"/>
          <w:sz w:val="27"/>
          <w:szCs w:val="27"/>
          <w:lang w:eastAsia="ru-RU"/>
        </w:rPr>
        <w:t> - процент посетителей, которые могут пользоваться велосипедом (≈3-7),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Значение </w:t>
      </w:r>
      <w:r w:rsidRPr="00AB0838">
        <w:rPr>
          <w:rFonts w:ascii="Times New Roman" w:eastAsia="Times New Roman" w:hAnsi="Times New Roman" w:cs="Times New Roman"/>
          <w:sz w:val="27"/>
          <w:szCs w:val="27"/>
          <w:lang w:val="en-US" w:eastAsia="ru-RU"/>
        </w:rPr>
        <w:t>n</w:t>
      </w:r>
      <w:r w:rsidRPr="00AB0838">
        <w:rPr>
          <w:rFonts w:ascii="Times New Roman" w:eastAsia="Times New Roman" w:hAnsi="Times New Roman" w:cs="Times New Roman"/>
          <w:sz w:val="27"/>
          <w:szCs w:val="27"/>
          <w:lang w:eastAsia="ru-RU"/>
        </w:rPr>
        <w:t> зависит от возраста посетителей, отдаленности от дорог, уровня развития инфраструктуры местности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Примерный расчет необходимого пространства для велостоянок, можно рассчитывать по следующей схеме: на 4 велостойках может закрепляться около 8-10 велосипедов (4 велостойки = пространству одного машиноместа - 25 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 Соответственно, на территории, занимаемой 4 автомашинами в 100 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,может разместиться 32-40 единиц велосипедного 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5" w:name="SUB131700"/>
      <w:bookmarkEnd w:id="375"/>
      <w:r w:rsidRPr="00AB0838">
        <w:rPr>
          <w:rFonts w:ascii="Times New Roman" w:eastAsia="Times New Roman" w:hAnsi="Times New Roman" w:cs="Times New Roman"/>
          <w:b/>
          <w:bCs/>
          <w:sz w:val="27"/>
          <w:szCs w:val="27"/>
          <w:lang w:eastAsia="ru-RU"/>
        </w:rPr>
        <w:t>13.17 Организация пунктов отдыха велосипедистов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6" w:name="SUB13170100"/>
      <w:bookmarkEnd w:id="376"/>
      <w:r w:rsidRPr="00AB0838">
        <w:rPr>
          <w:rFonts w:ascii="Times New Roman" w:eastAsia="Times New Roman" w:hAnsi="Times New Roman" w:cs="Times New Roman"/>
          <w:sz w:val="27"/>
          <w:szCs w:val="27"/>
          <w:lang w:eastAsia="ru-RU"/>
        </w:rPr>
        <w:t>13.17.1 Для усовершенствования велодорожной сети и обеспечения удобства для велосипедистов также возможна организация области/пунктов отдыха на длинных, непрерывных дорожках, а также вдоль туристических и рекреационных маршрутов через не более чем 5 км.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7" w:name="SUB13170200"/>
      <w:bookmarkEnd w:id="377"/>
      <w:r w:rsidRPr="00AB0838">
        <w:rPr>
          <w:rFonts w:ascii="Times New Roman" w:eastAsia="Times New Roman" w:hAnsi="Times New Roman" w:cs="Times New Roman"/>
          <w:sz w:val="27"/>
          <w:szCs w:val="27"/>
          <w:lang w:eastAsia="ru-RU"/>
        </w:rPr>
        <w:t>13.17.2 Остановочные пункты рекомендуется организовывать в виде закрытых застекленных или открытых по бокам павильонов с навесами, где велосипедист может переждать дождь или снег. Такие пункты также могут включать помещения предоставляющие возможность покупки еды, воды и сменной одежды, мест для отдыха и оправления естественных нужд.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8" w:name="SUB131800"/>
      <w:bookmarkEnd w:id="378"/>
      <w:r w:rsidRPr="00AB0838">
        <w:rPr>
          <w:rFonts w:ascii="Times New Roman" w:eastAsia="Times New Roman" w:hAnsi="Times New Roman" w:cs="Times New Roman"/>
          <w:b/>
          <w:bCs/>
          <w:sz w:val="27"/>
          <w:szCs w:val="27"/>
          <w:lang w:eastAsia="ru-RU"/>
        </w:rPr>
        <w:t>13.18 Дополнительные примечания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Велодорожное покрытие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79" w:name="SUB13180100"/>
      <w:bookmarkEnd w:id="379"/>
      <w:r w:rsidRPr="00AB0838">
        <w:rPr>
          <w:rFonts w:ascii="Times New Roman" w:eastAsia="Times New Roman" w:hAnsi="Times New Roman" w:cs="Times New Roman"/>
          <w:sz w:val="27"/>
          <w:szCs w:val="27"/>
          <w:lang w:eastAsia="ru-RU"/>
        </w:rPr>
        <w:t>13.18.1 Покрытие велосипедных дорожек должно быть свободным от неровностей, трещин и других дефектов поверхности.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0" w:name="SUB13180200"/>
      <w:bookmarkEnd w:id="380"/>
      <w:r w:rsidRPr="00AB0838">
        <w:rPr>
          <w:rFonts w:ascii="Times New Roman" w:eastAsia="Times New Roman" w:hAnsi="Times New Roman" w:cs="Times New Roman"/>
          <w:sz w:val="27"/>
          <w:szCs w:val="27"/>
          <w:lang w:eastAsia="ru-RU"/>
        </w:rPr>
        <w:t>13.18.2 Наиболее приемлемым материалом для обеспечения качественной велосипедной инфраструктуры являются битумные и асфальтобетонные покрытия разнообразных цветов.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1" w:name="SUB13180300"/>
      <w:bookmarkEnd w:id="381"/>
      <w:r w:rsidRPr="00AB0838">
        <w:rPr>
          <w:rFonts w:ascii="Times New Roman" w:eastAsia="Times New Roman" w:hAnsi="Times New Roman" w:cs="Times New Roman"/>
          <w:sz w:val="27"/>
          <w:szCs w:val="27"/>
          <w:lang w:eastAsia="ru-RU"/>
        </w:rPr>
        <w:t>13.18.3 В местах, где велодорожки проектируются примыкающими к тротуару, необходимо обеспечить соответствующие качество покрытия для велодорожек.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2" w:name="SUB13180400"/>
      <w:bookmarkEnd w:id="382"/>
      <w:r w:rsidRPr="00AB0838">
        <w:rPr>
          <w:rFonts w:ascii="Times New Roman" w:eastAsia="Times New Roman" w:hAnsi="Times New Roman" w:cs="Times New Roman"/>
          <w:sz w:val="27"/>
          <w:szCs w:val="27"/>
          <w:lang w:eastAsia="ru-RU"/>
        </w:rPr>
        <w:t>13.18.4 Велосипедным дорожкам следует обеспечить адекватный водосток, в целях предотвращения образования луж, накопления мусора и других, потенциально опасных для велосипедистов ситуаций.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3" w:name="SUB13180500"/>
      <w:bookmarkEnd w:id="383"/>
      <w:r w:rsidRPr="00AB0838">
        <w:rPr>
          <w:rFonts w:ascii="Times New Roman" w:eastAsia="Times New Roman" w:hAnsi="Times New Roman" w:cs="Times New Roman"/>
          <w:sz w:val="27"/>
          <w:szCs w:val="27"/>
          <w:lang w:eastAsia="ru-RU"/>
        </w:rPr>
        <w:t>13.18.5 Решетки для слива стока должны быть безопасны для велосипедов. Смотровые колодцы и решетки дренажа должны располагаться по возможности вне ожидаемого направления потока основных пользователей.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Освещение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Обеспечение велосипедной инфраструктуры адекватным освещением является одной из важных составляющих в обеспечении безопасности и комфорта велосипедиста на всей протяженности пути.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4" w:name="SUB13180600"/>
      <w:bookmarkEnd w:id="384"/>
      <w:r w:rsidRPr="00AB0838">
        <w:rPr>
          <w:rFonts w:ascii="Times New Roman" w:eastAsia="Times New Roman" w:hAnsi="Times New Roman" w:cs="Times New Roman"/>
          <w:sz w:val="27"/>
          <w:szCs w:val="27"/>
          <w:lang w:eastAsia="ru-RU"/>
        </w:rPr>
        <w:t>13.18.6 Освещение велосипедных дорожек/полос, примыкающих к проезжей части, не требует особых мероприятий, так как дорожное освещение осуществляется за счет уличного освещения вдоль обочин дорог. В случае недостаточности освещения велодорожек/полос, примыкающих к проезжей части, следует обеспечить равномерную освещенность на всей протяженности велосипедной инфраструктуры.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5" w:name="SUB13180700"/>
      <w:bookmarkEnd w:id="385"/>
      <w:r w:rsidRPr="00AB0838">
        <w:rPr>
          <w:rFonts w:ascii="Times New Roman" w:eastAsia="Times New Roman" w:hAnsi="Times New Roman" w:cs="Times New Roman"/>
          <w:sz w:val="27"/>
          <w:szCs w:val="27"/>
          <w:lang w:eastAsia="ru-RU"/>
        </w:rPr>
        <w:t>13.18.7 В случае изолированных велосипедных дорожек и примыкающих к тротуару велосипедных дорожек/полос, равномерную освещенность на всей протяженности велосипедной инфраструктуры, возможно обеспечить за счет установки высоких уличных фонарей вдоль тротуаров, предотвращающих образование островков темноты. При этом следует помнить, что чем больше высота уличного фонаря, тем интенсивнее должна быть мощность лампы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6" w:name="SUB13180800"/>
      <w:bookmarkEnd w:id="386"/>
      <w:r w:rsidRPr="00AB0838">
        <w:rPr>
          <w:rFonts w:ascii="Times New Roman" w:eastAsia="Times New Roman" w:hAnsi="Times New Roman" w:cs="Times New Roman"/>
          <w:sz w:val="27"/>
          <w:szCs w:val="27"/>
          <w:lang w:eastAsia="ru-RU"/>
        </w:rPr>
        <w:t>13.18.8 Уровень освещенности, высоту и частоту размещения уличных фонарей следует принимать в соответствии со СНиП РК 2.04-02-2011 Естественное и искусственное освещение.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7" w:name="SUB13180900"/>
      <w:bookmarkEnd w:id="387"/>
      <w:r w:rsidRPr="00AB0838">
        <w:rPr>
          <w:rFonts w:ascii="Times New Roman" w:eastAsia="Times New Roman" w:hAnsi="Times New Roman" w:cs="Times New Roman"/>
          <w:sz w:val="27"/>
          <w:szCs w:val="27"/>
          <w:lang w:eastAsia="ru-RU"/>
        </w:rPr>
        <w:t>13.18.9 В случае необходимости возможно рассмотреть установку дополнительного освещения для велодорожек/полос за счет использования подсветки и световой разметки велодорожек.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8" w:name="SUB13181000"/>
      <w:bookmarkEnd w:id="388"/>
      <w:r w:rsidRPr="00AB0838">
        <w:rPr>
          <w:rFonts w:ascii="Times New Roman" w:eastAsia="Times New Roman" w:hAnsi="Times New Roman" w:cs="Times New Roman"/>
          <w:sz w:val="27"/>
          <w:szCs w:val="27"/>
          <w:lang w:eastAsia="ru-RU"/>
        </w:rPr>
        <w:t>13.18.10 На участках, требующих специального решения проблем безопасности, таких как пересечения и примыкания, следует рассмотреть более высокие уровни освещения.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89" w:name="SUB13181100"/>
      <w:bookmarkEnd w:id="389"/>
      <w:r w:rsidRPr="00AB0838">
        <w:rPr>
          <w:rFonts w:ascii="Times New Roman" w:eastAsia="Times New Roman" w:hAnsi="Times New Roman" w:cs="Times New Roman"/>
          <w:sz w:val="27"/>
          <w:szCs w:val="27"/>
          <w:lang w:eastAsia="ru-RU"/>
        </w:rPr>
        <w:t>13.18.11 На всей протяженности велодорожной инфраструктуры следует предусмотреть обрезку ветвей деревьев, отбрасывающих значительную тень или не пропускающих свет.</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390" w:name="SUB13181200"/>
      <w:bookmarkEnd w:id="390"/>
      <w:r w:rsidRPr="00AB0838">
        <w:rPr>
          <w:rFonts w:ascii="Times New Roman" w:eastAsia="Times New Roman" w:hAnsi="Times New Roman" w:cs="Times New Roman"/>
          <w:b/>
          <w:bCs/>
          <w:sz w:val="27"/>
          <w:szCs w:val="27"/>
          <w:lang w:eastAsia="ru-RU"/>
        </w:rPr>
        <w:t>Разметка, знаки, маркировка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13.18.12 Велосипедная дорожка должна быть маркирована стандартными знаками и символами покрытия в соответствии с СТ РК 1124 Технические средства организации дорожного движения, информирующие автомобилистов, велосипедистов и пешеходов о присутствии велосипедной полосы или дорожки.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1" w:name="SUB13181300"/>
      <w:bookmarkEnd w:id="391"/>
      <w:r w:rsidRPr="00AB0838">
        <w:rPr>
          <w:rFonts w:ascii="Times New Roman" w:eastAsia="Times New Roman" w:hAnsi="Times New Roman" w:cs="Times New Roman"/>
          <w:sz w:val="27"/>
          <w:szCs w:val="27"/>
          <w:lang w:eastAsia="ru-RU"/>
        </w:rPr>
        <w:t>13.18.13 Велодорожки/полосы должны иметь стандартные символы покрытия - один из двух символов велосипеда и стрелка - указатель.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2" w:name="SUB13181400"/>
      <w:bookmarkEnd w:id="392"/>
      <w:r w:rsidRPr="00AB0838">
        <w:rPr>
          <w:rFonts w:ascii="Times New Roman" w:eastAsia="Times New Roman" w:hAnsi="Times New Roman" w:cs="Times New Roman"/>
          <w:sz w:val="27"/>
          <w:szCs w:val="27"/>
          <w:lang w:eastAsia="ru-RU"/>
        </w:rPr>
        <w:t>13.18.14 Дополнительные трафареты могут быть помещены на длинных, непрерывных участках дорог.</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3" w:name="SUB13181500"/>
      <w:bookmarkEnd w:id="393"/>
      <w:r w:rsidRPr="00AB0838">
        <w:rPr>
          <w:rFonts w:ascii="Times New Roman" w:eastAsia="Times New Roman" w:hAnsi="Times New Roman" w:cs="Times New Roman"/>
          <w:sz w:val="27"/>
          <w:szCs w:val="27"/>
          <w:lang w:eastAsia="ru-RU"/>
        </w:rPr>
        <w:t>13.18.15 Все разметки покрытия должны быть белыми и светоотражающими в соответствии с СТ РК 1124 Технические средства организации дорожного движения.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394" w:name="SUB400"/>
      <w:bookmarkEnd w:id="394"/>
      <w:r w:rsidRPr="00AB0838">
        <w:rPr>
          <w:rFonts w:ascii="Times New Roman" w:eastAsia="Times New Roman" w:hAnsi="Times New Roman" w:cs="Times New Roman"/>
          <w:b/>
          <w:bCs/>
          <w:sz w:val="27"/>
          <w:szCs w:val="27"/>
          <w:lang w:eastAsia="ru-RU"/>
        </w:rPr>
        <w:t>4.Требования к проектированию комплексного благоустройства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на территориях общего пользования</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5" w:name="SUB40100"/>
      <w:bookmarkEnd w:id="395"/>
      <w:r w:rsidRPr="00AB0838">
        <w:rPr>
          <w:rFonts w:ascii="Times New Roman" w:eastAsia="Times New Roman" w:hAnsi="Times New Roman" w:cs="Times New Roman"/>
          <w:b/>
          <w:bCs/>
          <w:sz w:val="27"/>
          <w:szCs w:val="27"/>
          <w:lang w:eastAsia="ru-RU"/>
        </w:rPr>
        <w:t>4.1. Благоустройство проспектов, улиц и дорог</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6" w:name="SUB4010100"/>
      <w:bookmarkEnd w:id="396"/>
      <w:r w:rsidRPr="00AB0838">
        <w:rPr>
          <w:rFonts w:ascii="Times New Roman" w:eastAsia="Times New Roman" w:hAnsi="Times New Roman" w:cs="Times New Roman"/>
          <w:sz w:val="27"/>
          <w:szCs w:val="27"/>
          <w:lang w:eastAsia="ru-RU"/>
        </w:rPr>
        <w:t>4.1.1. Улицы и дороги на территории города Астаны в соответствии с назначениями и транспортными характеристиками подразделяются на магистральные улицы и дороги общегородского непрерывного, регулируемого движения и районного значения, улицы и проезды местного 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7" w:name="SUB4010200"/>
      <w:bookmarkEnd w:id="397"/>
      <w:r w:rsidRPr="00AB0838">
        <w:rPr>
          <w:rFonts w:ascii="Times New Roman" w:eastAsia="Times New Roman" w:hAnsi="Times New Roman" w:cs="Times New Roman"/>
          <w:sz w:val="27"/>
          <w:szCs w:val="27"/>
          <w:lang w:eastAsia="ru-RU"/>
        </w:rPr>
        <w:t>4.1.2. Обязательный перечень элементов комплексного благоустройства на территории утиц и дорог включает: твердые виды покрытия дорожного полотна и тротуаров, элементы сопряжения поверхностей, декоративное, шумозащитное и газопоглощающее озеленение вдоль улиц и дорог, шумозащитные ограждения, карманы для остановок общественного транспорта и автостоянок, ограждения опасных мест, осветительное оборудование, дорожные знаки, разметка, светофорные устройства, дорожные маркеры, сигнальные столбики; системы видеонаблюдения и средств фиксации скоростного режима и проезда на красный свет.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8" w:name="SUB4010300"/>
      <w:bookmarkEnd w:id="398"/>
      <w:r w:rsidRPr="00AB0838">
        <w:rPr>
          <w:rFonts w:ascii="Times New Roman" w:eastAsia="Times New Roman" w:hAnsi="Times New Roman" w:cs="Times New Roman"/>
          <w:sz w:val="27"/>
          <w:szCs w:val="27"/>
          <w:lang w:eastAsia="ru-RU"/>
        </w:rPr>
        <w:t>4.1.3. Виды и конструкции дорожного покрытия следует проектировать с учетом категории улицы в соответствии с действующими нормами. 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с применением асфальтобетонных смесей со светлым щебнем.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399" w:name="SUB4010400"/>
      <w:bookmarkEnd w:id="399"/>
      <w:r w:rsidRPr="00AB0838">
        <w:rPr>
          <w:rFonts w:ascii="Times New Roman" w:eastAsia="Times New Roman" w:hAnsi="Times New Roman" w:cs="Times New Roman"/>
          <w:sz w:val="27"/>
          <w:szCs w:val="27"/>
          <w:lang w:eastAsia="ru-RU"/>
        </w:rPr>
        <w:t>4.1.4. При проектировании озеленения улиц и дорог минимальные расстояния от посадок до сетей подземных коммуникаций и прочих коммунальных сооружений следует принимать согласно таблице 9. Размещение деревьев в мощении допускается в условиях центрального ядра города и исторической застройки. Рекомендуется предусматривать увеличение буферных зон между краем проезжей части и ближайшим рядом деревьев - за пределами зоны риска следует высаживать специально выращиваемые для таких объектов растения согласно таблице 8.</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8</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Рекомендуемые расстояния посадки деревьев в зависимости от категории улицы</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5242"/>
        <w:gridCol w:w="4193"/>
      </w:tblGrid>
      <w:tr w:rsidR="00AB0838" w:rsidRPr="00AB0838" w:rsidTr="00AB0838">
        <w:trPr>
          <w:trHeight w:val="20"/>
          <w:jc w:val="center"/>
        </w:trPr>
        <w:tc>
          <w:tcPr>
            <w:tcW w:w="2750"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b/>
                <w:bCs/>
                <w:sz w:val="24"/>
                <w:szCs w:val="24"/>
                <w:lang w:eastAsia="ru-RU"/>
              </w:rPr>
              <w:t>Категория улиц и дорог</w:t>
            </w:r>
          </w:p>
        </w:tc>
        <w:tc>
          <w:tcPr>
            <w:tcW w:w="220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b/>
                <w:bCs/>
                <w:sz w:val="24"/>
                <w:szCs w:val="24"/>
                <w:lang w:eastAsia="ru-RU"/>
              </w:rPr>
              <w:t>Расстояние от проезжей части до ствола (в метрах)</w:t>
            </w:r>
          </w:p>
        </w:tc>
      </w:tr>
      <w:tr w:rsidR="00AB0838" w:rsidRPr="00AB0838" w:rsidTr="00AB0838">
        <w:trPr>
          <w:trHeight w:val="20"/>
          <w:jc w:val="center"/>
        </w:trPr>
        <w:tc>
          <w:tcPr>
            <w:tcW w:w="27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Магистральные улицы и дороги общегородского значения (непрерывного и регулируемого движения)</w:t>
            </w:r>
          </w:p>
        </w:tc>
        <w:tc>
          <w:tcPr>
            <w:tcW w:w="2200" w:type="pct"/>
            <w:tcBorders>
              <w:top w:val="nil"/>
              <w:left w:val="nil"/>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5-7</w:t>
            </w:r>
          </w:p>
        </w:tc>
      </w:tr>
      <w:tr w:rsidR="00AB0838" w:rsidRPr="00AB0838" w:rsidTr="00AB0838">
        <w:trPr>
          <w:trHeight w:val="20"/>
          <w:jc w:val="center"/>
        </w:trPr>
        <w:tc>
          <w:tcPr>
            <w:tcW w:w="27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Магистральные улицы районного значения (регулируемого движения)</w:t>
            </w:r>
          </w:p>
        </w:tc>
        <w:tc>
          <w:tcPr>
            <w:tcW w:w="2200" w:type="pct"/>
            <w:tcBorders>
              <w:top w:val="nil"/>
              <w:left w:val="nil"/>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3-4</w:t>
            </w:r>
          </w:p>
        </w:tc>
      </w:tr>
      <w:tr w:rsidR="00AB0838" w:rsidRPr="00AB0838" w:rsidTr="00AB0838">
        <w:trPr>
          <w:trHeight w:val="20"/>
          <w:jc w:val="center"/>
        </w:trPr>
        <w:tc>
          <w:tcPr>
            <w:tcW w:w="27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Улицы местного значения (жилой застройки, улицы и дороги в научно-производственных, промышленных и коммунально-складских районах, парковые дороги и велосипедные дорожки)</w:t>
            </w:r>
          </w:p>
        </w:tc>
        <w:tc>
          <w:tcPr>
            <w:tcW w:w="2200" w:type="pct"/>
            <w:tcBorders>
              <w:top w:val="nil"/>
              <w:left w:val="nil"/>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2-3</w:t>
            </w:r>
          </w:p>
        </w:tc>
      </w:tr>
      <w:tr w:rsidR="00AB0838" w:rsidRPr="00AB0838" w:rsidTr="00AB0838">
        <w:trPr>
          <w:trHeight w:val="20"/>
          <w:jc w:val="center"/>
        </w:trPr>
        <w:tc>
          <w:tcPr>
            <w:tcW w:w="27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Проезды</w:t>
            </w:r>
          </w:p>
        </w:tc>
        <w:tc>
          <w:tcPr>
            <w:tcW w:w="2200" w:type="pct"/>
            <w:tcBorders>
              <w:top w:val="nil"/>
              <w:left w:val="nil"/>
              <w:bottom w:val="single" w:sz="8" w:space="0" w:color="auto"/>
              <w:right w:val="single" w:sz="8" w:space="0" w:color="auto"/>
            </w:tcBorders>
            <w:tcMar>
              <w:top w:w="0" w:type="dxa"/>
              <w:left w:w="40" w:type="dxa"/>
              <w:bottom w:w="0" w:type="dxa"/>
              <w:right w:w="40" w:type="dxa"/>
            </w:tcMar>
            <w:hideMark/>
          </w:tcPr>
          <w:p w:rsidR="00AB0838" w:rsidRPr="00AB0838" w:rsidRDefault="00AB0838" w:rsidP="00AB0838">
            <w:pPr>
              <w:spacing w:line="20" w:lineRule="atLeast"/>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1,5-2</w:t>
            </w:r>
          </w:p>
        </w:tc>
      </w:tr>
    </w:tbl>
    <w:p w:rsidR="00AB0838" w:rsidRPr="00AB0838" w:rsidRDefault="00AB0838" w:rsidP="00AB0838">
      <w:pP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Примечание:</w:t>
      </w:r>
      <w:r w:rsidRPr="00AB0838">
        <w:rPr>
          <w:rFonts w:ascii="Times New Roman" w:eastAsia="Times New Roman" w:hAnsi="Times New Roman" w:cs="Times New Roman"/>
          <w:i/>
          <w:iCs/>
          <w:sz w:val="27"/>
          <w:szCs w:val="27"/>
          <w:lang w:eastAsia="ru-RU"/>
        </w:rPr>
        <w:t> Наиболее пригодные виды: липа </w:t>
      </w:r>
      <w:r w:rsidRPr="00AB0838">
        <w:rPr>
          <w:rFonts w:ascii="Times New Roman" w:eastAsia="Times New Roman" w:hAnsi="Times New Roman" w:cs="Times New Roman"/>
          <w:sz w:val="27"/>
          <w:szCs w:val="27"/>
          <w:lang w:eastAsia="ru-RU"/>
        </w:rPr>
        <w:t>голландская, </w:t>
      </w:r>
      <w:r w:rsidRPr="00AB0838">
        <w:rPr>
          <w:rFonts w:ascii="Times New Roman" w:eastAsia="Times New Roman" w:hAnsi="Times New Roman" w:cs="Times New Roman"/>
          <w:i/>
          <w:iCs/>
          <w:sz w:val="27"/>
          <w:szCs w:val="27"/>
          <w:lang w:eastAsia="ru-RU"/>
        </w:rPr>
        <w:t>тополь канадский, тополь китайский пирамидальный, тополь берлинский, клен татарский, клен ясенелистый, ясень пенсильванский, ива ломкая шаровидная, вяз гладкий, боярышник, акация желтая.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0" w:name="SUB4010500"/>
      <w:bookmarkEnd w:id="400"/>
      <w:r w:rsidRPr="00AB0838">
        <w:rPr>
          <w:rFonts w:ascii="Times New Roman" w:eastAsia="Times New Roman" w:hAnsi="Times New Roman" w:cs="Times New Roman"/>
          <w:sz w:val="27"/>
          <w:szCs w:val="27"/>
          <w:lang w:eastAsia="ru-RU"/>
        </w:rPr>
        <w:t>4.1.5. Для обеспечения безопасности при проведении земляных работ в охранной зоне тепловых сетей, при благоустройстве территорий предусмотреть установку опознавательных знаков, в газонной части - указательные столбики, под тротуарами и проезжай частью дорожные маркеры. Благоустройство территории в пределах охранной зоны тепловых сетей следует выполнять с учетом «Правил охраны объектов тепловых сетей», утвержденных постановлением Правительства РК № 1436 от 10 октября 1997 года.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1" w:name="SUB4010600"/>
      <w:bookmarkEnd w:id="401"/>
      <w:r w:rsidRPr="00AB0838">
        <w:rPr>
          <w:rFonts w:ascii="Times New Roman" w:eastAsia="Times New Roman" w:hAnsi="Times New Roman" w:cs="Times New Roman"/>
          <w:sz w:val="27"/>
          <w:szCs w:val="27"/>
          <w:lang w:eastAsia="ru-RU"/>
        </w:rPr>
        <w:t>4.1.6. Отражения, в исключительных случаях, на территории транспортных коммуникаций предназначены для организации безопасности передвижения транспортных средств и пешеходов.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2" w:name="SUB4010700"/>
      <w:bookmarkEnd w:id="402"/>
      <w:r w:rsidRPr="00AB0838">
        <w:rPr>
          <w:rFonts w:ascii="Times New Roman" w:eastAsia="Times New Roman" w:hAnsi="Times New Roman" w:cs="Times New Roman"/>
          <w:sz w:val="27"/>
          <w:szCs w:val="27"/>
          <w:lang w:eastAsia="ru-RU"/>
        </w:rPr>
        <w:t>4.1.7. Для освещения магистральных улиц на участках между пересечениями, на эстакадах, мостах и путепроводах опоры светильников рекомендуется располагать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необходимо устанавливать в зависимости от типа светильников, источников света и высоты их установки, но не более 50 м. Допускается размещение оборудования декоративно художественного (праздничного) освещения.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3" w:name="SUB4010800"/>
      <w:bookmarkEnd w:id="403"/>
      <w:r w:rsidRPr="00AB0838">
        <w:rPr>
          <w:rFonts w:ascii="Times New Roman" w:eastAsia="Times New Roman" w:hAnsi="Times New Roman" w:cs="Times New Roman"/>
          <w:sz w:val="27"/>
          <w:szCs w:val="27"/>
          <w:lang w:eastAsia="ru-RU"/>
        </w:rPr>
        <w:t>4.1.8. На улицах регулируемого движения, как минимум, один светофор на три перехода следует оборудовать звуковой сигнализацией.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4" w:name="SUB4010900"/>
      <w:bookmarkEnd w:id="404"/>
      <w:r w:rsidRPr="00AB0838">
        <w:rPr>
          <w:rFonts w:ascii="Times New Roman" w:eastAsia="Times New Roman" w:hAnsi="Times New Roman" w:cs="Times New Roman"/>
          <w:sz w:val="27"/>
          <w:szCs w:val="27"/>
          <w:lang w:eastAsia="ru-RU"/>
        </w:rPr>
        <w:t>4.1.9. Магистральные улицы и дороги одновременно являются сборной площадкой поверхностных вод. Поверхностная вода через дождеприемные решетки, устраиваемые в низких участках проезжей части, попадают в магистральные сети ливневой канализации на очистные сооружения.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5" w:name="SUB40200"/>
      <w:bookmarkEnd w:id="405"/>
      <w:r w:rsidRPr="00AB0838">
        <w:rPr>
          <w:rFonts w:ascii="Times New Roman" w:eastAsia="Times New Roman" w:hAnsi="Times New Roman" w:cs="Times New Roman"/>
          <w:b/>
          <w:bCs/>
          <w:sz w:val="27"/>
          <w:szCs w:val="27"/>
          <w:lang w:eastAsia="ru-RU"/>
        </w:rPr>
        <w:t>4.2. Благоустройство бульваров и скверов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6" w:name="SUB4020100"/>
      <w:bookmarkEnd w:id="406"/>
      <w:r w:rsidRPr="00AB0838">
        <w:rPr>
          <w:rFonts w:ascii="Times New Roman" w:eastAsia="Times New Roman" w:hAnsi="Times New Roman" w:cs="Times New Roman"/>
          <w:sz w:val="27"/>
          <w:szCs w:val="27"/>
          <w:lang w:eastAsia="ru-RU"/>
        </w:rPr>
        <w:t>4.2.1. При озеленении бульваров рекомендуется предусматривать полосы насаждений, изолирующих внутренние территории бульвара от улиц. Рекомендуются устраивать перед крупными общественными зданиями широкие видовые разрывы с установкой фонтанов и разбивкой цветников, соскамьями для отдыха. На бульварах вдоль набережных рекомендуется устраивать площадки отдыха, обращенные к водному зеркалу. При озеленении скверов рекомендуется использовать приемы зрительного расширения озеленяемого пространства.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7" w:name="SUB4020200"/>
      <w:bookmarkEnd w:id="407"/>
      <w:r w:rsidRPr="00AB0838">
        <w:rPr>
          <w:rFonts w:ascii="Times New Roman" w:eastAsia="Times New Roman" w:hAnsi="Times New Roman" w:cs="Times New Roman"/>
          <w:sz w:val="27"/>
          <w:szCs w:val="27"/>
          <w:lang w:eastAsia="ru-RU"/>
        </w:rPr>
        <w:t>4.2.2. При ширине бульвара менее 25 м, как правило, следует предусматривать одну главную аллею шириной 3 - 6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бульварах шириной более 25 м следует устраивать дополнительно к основной аллее тротуары шириной 1,5 - 3 м, а в бульварах шириной более 50 м возможно размещение спортивных площадок, водоемов, торговых павильонов, летних кафе, детских игровых комплексов, велодорожек и лыжных трасс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8" w:name="SUB4020300"/>
      <w:bookmarkEnd w:id="408"/>
      <w:r w:rsidRPr="00AB0838">
        <w:rPr>
          <w:rFonts w:ascii="Times New Roman" w:eastAsia="Times New Roman" w:hAnsi="Times New Roman" w:cs="Times New Roman"/>
          <w:sz w:val="27"/>
          <w:szCs w:val="27"/>
          <w:lang w:eastAsia="ru-RU"/>
        </w:rPr>
        <w:t>4.2.3. Соотношения элементов территории бульвара следует принимать согласно таблице 9 в зависимости от его ширины.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9</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3143"/>
        <w:gridCol w:w="2142"/>
        <w:gridCol w:w="1715"/>
        <w:gridCol w:w="2571"/>
      </w:tblGrid>
      <w:tr w:rsidR="00AB0838" w:rsidRPr="00AB0838" w:rsidTr="00AB0838">
        <w:trPr>
          <w:jc w:val="center"/>
        </w:trPr>
        <w:tc>
          <w:tcPr>
            <w:tcW w:w="11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 нормирования</w:t>
            </w:r>
          </w:p>
        </w:tc>
        <w:tc>
          <w:tcPr>
            <w:tcW w:w="22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Элементы территории, в % от общей площади</w:t>
            </w:r>
          </w:p>
        </w:tc>
      </w:tr>
      <w:tr w:rsidR="00AB0838" w:rsidRPr="00AB0838" w:rsidTr="00AB083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Зеленые насаждения и водоемы</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Аллеи, дорожки, площадки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Сооружения и застройка</w:t>
            </w:r>
          </w:p>
        </w:tc>
      </w:tr>
      <w:tr w:rsidR="00AB0838" w:rsidRPr="00AB0838" w:rsidTr="00AB0838">
        <w:trPr>
          <w:jc w:val="center"/>
        </w:trPr>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Булъвар шириной:</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r w:rsidR="00AB0838" w:rsidRPr="00AB0838" w:rsidTr="00AB0838">
        <w:trPr>
          <w:jc w:val="center"/>
        </w:trPr>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15-25 м</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70-75</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30-25</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w:t>
            </w:r>
          </w:p>
        </w:tc>
      </w:tr>
      <w:tr w:rsidR="00AB0838" w:rsidRPr="00AB0838" w:rsidTr="00AB0838">
        <w:trPr>
          <w:jc w:val="center"/>
        </w:trPr>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25-50 м</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75-80</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23-17</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2-3</w:t>
            </w:r>
          </w:p>
        </w:tc>
      </w:tr>
      <w:tr w:rsidR="00AB0838" w:rsidRPr="00AB0838" w:rsidTr="00AB0838">
        <w:trPr>
          <w:jc w:val="center"/>
        </w:trPr>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более 50 м</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65-70</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30-25</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не более 5</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09" w:name="SUB4020400"/>
      <w:bookmarkEnd w:id="409"/>
      <w:r w:rsidRPr="00AB0838">
        <w:rPr>
          <w:rFonts w:ascii="Times New Roman" w:eastAsia="Times New Roman" w:hAnsi="Times New Roman" w:cs="Times New Roman"/>
          <w:sz w:val="27"/>
          <w:szCs w:val="27"/>
          <w:lang w:eastAsia="ru-RU"/>
        </w:rPr>
        <w:t>4.2.4. В бульварах, скверах у пешеходных аллей следует предусматривать площадки с твердым покрытием, скамьей, урной для кратковременного отдыха.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0" w:name="SUB4020500"/>
      <w:bookmarkEnd w:id="410"/>
      <w:r w:rsidRPr="00AB0838">
        <w:rPr>
          <w:rFonts w:ascii="Times New Roman" w:eastAsia="Times New Roman" w:hAnsi="Times New Roman" w:cs="Times New Roman"/>
          <w:sz w:val="27"/>
          <w:szCs w:val="27"/>
          <w:lang w:eastAsia="ru-RU"/>
        </w:rPr>
        <w:t>4.2.5. Покрытие дорожек рекомендуется проектировать преимущественно в виде мощения из искусственного или естественного каменного материала.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1" w:name="SUB4020600"/>
      <w:bookmarkEnd w:id="411"/>
      <w:r w:rsidRPr="00AB0838">
        <w:rPr>
          <w:rFonts w:ascii="Times New Roman" w:eastAsia="Times New Roman" w:hAnsi="Times New Roman" w:cs="Times New Roman"/>
          <w:sz w:val="27"/>
          <w:szCs w:val="27"/>
          <w:lang w:eastAsia="ru-RU"/>
        </w:rPr>
        <w:t>4.2.6. Соотношения элементов территории сквера следует принимать по таблице 10.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10</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4714"/>
        <w:gridCol w:w="2428"/>
        <w:gridCol w:w="2429"/>
      </w:tblGrid>
      <w:tr w:rsidR="00AB0838" w:rsidRPr="00AB0838" w:rsidTr="00AB0838">
        <w:trPr>
          <w:jc w:val="center"/>
        </w:trPr>
        <w:tc>
          <w:tcPr>
            <w:tcW w:w="16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 нормирования</w:t>
            </w:r>
          </w:p>
        </w:tc>
        <w:tc>
          <w:tcPr>
            <w:tcW w:w="17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Элементы территории, в % от общей площади</w:t>
            </w:r>
          </w:p>
        </w:tc>
      </w:tr>
      <w:tr w:rsidR="00AB0838" w:rsidRPr="00AB0838" w:rsidTr="00AB083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Зеленые насаждения и водоемы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Аллеи, дорожи, площадки, малые формы</w:t>
            </w:r>
          </w:p>
        </w:tc>
      </w:tr>
      <w:tr w:rsidR="00AB0838" w:rsidRPr="00AB0838" w:rsidTr="00AB0838">
        <w:trPr>
          <w:jc w:val="center"/>
        </w:trPr>
        <w:tc>
          <w:tcPr>
            <w:tcW w:w="1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Скверы:</w:t>
            </w:r>
          </w:p>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на городских улицах и площадях</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60-75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40-25</w:t>
            </w:r>
          </w:p>
        </w:tc>
      </w:tr>
      <w:tr w:rsidR="00AB0838" w:rsidRPr="00AB0838" w:rsidTr="00AB0838">
        <w:trPr>
          <w:jc w:val="center"/>
        </w:trPr>
        <w:tc>
          <w:tcPr>
            <w:tcW w:w="1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в жилых районах, на жилых улицах, между домами, перед отдельными зданиями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70-80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30-20</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2" w:name="SUB4020700"/>
      <w:bookmarkEnd w:id="412"/>
      <w:r w:rsidRPr="00AB0838">
        <w:rPr>
          <w:rFonts w:ascii="Times New Roman" w:eastAsia="Times New Roman" w:hAnsi="Times New Roman" w:cs="Times New Roman"/>
          <w:sz w:val="27"/>
          <w:szCs w:val="27"/>
          <w:lang w:eastAsia="ru-RU"/>
        </w:rPr>
        <w:t>4.2.7. На территории сквера не допускается размещение капитальной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3" w:name="SUB4020800"/>
      <w:bookmarkEnd w:id="413"/>
      <w:r w:rsidRPr="00AB0838">
        <w:rPr>
          <w:rFonts w:ascii="Times New Roman" w:eastAsia="Times New Roman" w:hAnsi="Times New Roman" w:cs="Times New Roman"/>
          <w:sz w:val="27"/>
          <w:szCs w:val="27"/>
          <w:lang w:eastAsia="ru-RU"/>
        </w:rPr>
        <w:t>4.2.8. Для бульваров,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4" w:name="SUB4020900"/>
      <w:bookmarkEnd w:id="414"/>
      <w:r w:rsidRPr="00AB0838">
        <w:rPr>
          <w:rFonts w:ascii="Times New Roman" w:eastAsia="Times New Roman" w:hAnsi="Times New Roman" w:cs="Times New Roman"/>
          <w:sz w:val="27"/>
          <w:szCs w:val="27"/>
          <w:lang w:eastAsia="ru-RU"/>
        </w:rPr>
        <w:t>4.2.9. В городских скверах и бульварах столицы должна быть предусмотрена непрерывная система (маршрут) аллей, дорожек, открытых площадок и функциональных зон, где средствами благоустройства созданы и постоянно поддерживаются условия для передвижения (прогулок) инвалидов.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5" w:name="SUB4021000"/>
      <w:bookmarkEnd w:id="415"/>
      <w:r w:rsidRPr="00AB0838">
        <w:rPr>
          <w:rFonts w:ascii="Times New Roman" w:eastAsia="Times New Roman" w:hAnsi="Times New Roman" w:cs="Times New Roman"/>
          <w:sz w:val="27"/>
          <w:szCs w:val="27"/>
          <w:lang w:eastAsia="ru-RU"/>
        </w:rPr>
        <w:t>4.2.10. Сведения о беспрепятственной (безбарьерной) системе маршрутов на территории скверов и других рекреационных объектов должны быть вынесены в виде схем на специальных информационных стендах и указателях, имеющих соответствующую символику, размещаемых, как на основных входах, так и вблизи участков с резким изменением направления движения или наличием труднопреодолимых препятствий и преград.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6" w:name="SUB4021100"/>
      <w:bookmarkEnd w:id="416"/>
      <w:r w:rsidRPr="00AB0838">
        <w:rPr>
          <w:rFonts w:ascii="Times New Roman" w:eastAsia="Times New Roman" w:hAnsi="Times New Roman" w:cs="Times New Roman"/>
          <w:sz w:val="27"/>
          <w:szCs w:val="27"/>
          <w:lang w:eastAsia="ru-RU"/>
        </w:rPr>
        <w:t>4.2.11. Дорожную сеть (дороги, аллеи, тропы) бульваров и скверов следует трассировать, по возможности, с минимальными уклонами и в соответствии с направлениями основных путей движения пешеходов и учетом определения кратчайших расстояний к остановочным пунктам, игровым, спортивным площадкам, газетным, сувенирным, цветочным и иным передвижным торговым точкам.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Ширина дорожек должна быть кратной 0,75 м (ширина полосы движения одного человека) с учетом потребностей маломобильных групп населения.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7" w:name="SUB4021200"/>
      <w:bookmarkEnd w:id="417"/>
      <w:r w:rsidRPr="00AB0838">
        <w:rPr>
          <w:rFonts w:ascii="Times New Roman" w:eastAsia="Times New Roman" w:hAnsi="Times New Roman" w:cs="Times New Roman"/>
          <w:sz w:val="27"/>
          <w:szCs w:val="27"/>
          <w:lang w:eastAsia="ru-RU"/>
        </w:rPr>
        <w:t>4.2.12. В качестве покрытия площадок отдыха, прогулочных дорожек следует применять плитки, брусчатки, асфальтобетон, бетон, щебни и другие прочные минеральные материалы, в том числе и решетчатые покрытия с газоном.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8" w:name="SUB4021300"/>
      <w:bookmarkEnd w:id="418"/>
      <w:r w:rsidRPr="00AB0838">
        <w:rPr>
          <w:rFonts w:ascii="Times New Roman" w:eastAsia="Times New Roman" w:hAnsi="Times New Roman" w:cs="Times New Roman"/>
          <w:sz w:val="27"/>
          <w:szCs w:val="27"/>
          <w:lang w:eastAsia="ru-RU"/>
        </w:rPr>
        <w:t>4.2.13. С учетом потребностей инвалидов и других маломобильных групп населения мощение или покрытие площадок должно быть твердым, пропускающим сквозь швы илипоры влагу и отличающимся фактурой от мощения примыкающей аллеи или дорожки. Площадки должны быть выделены бортовым камнем высотой не более 4,5 см, а также пандусом с тем же перепадом высот и длиной вдоль уклона не менее 75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19" w:name="SUB4021400"/>
      <w:bookmarkEnd w:id="419"/>
      <w:r w:rsidRPr="00AB0838">
        <w:rPr>
          <w:rFonts w:ascii="Times New Roman" w:eastAsia="Times New Roman" w:hAnsi="Times New Roman" w:cs="Times New Roman"/>
          <w:sz w:val="27"/>
          <w:szCs w:val="27"/>
          <w:lang w:eastAsia="ru-RU"/>
        </w:rPr>
        <w:t>4.2.14. Примыкающие площадки к аллеям и дорожкам, предназначенные для отдыха инвалидов на креслах-колясках, помимо скамьи должны иметь свободное пространство не менее: 0,9 м вдоль аллеи и 1,2 м в глубину при расположении скамьи вдоль осевой линии аллеи. При установке скамьи под углом более 45° градусов к осевой линии аллеи или дорожки соответственно 1,5 и 1,6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0" w:name="SUB4021500"/>
      <w:bookmarkEnd w:id="420"/>
      <w:r w:rsidRPr="00AB0838">
        <w:rPr>
          <w:rFonts w:ascii="Times New Roman" w:eastAsia="Times New Roman" w:hAnsi="Times New Roman" w:cs="Times New Roman"/>
          <w:sz w:val="27"/>
          <w:szCs w:val="27"/>
          <w:lang w:eastAsia="ru-RU"/>
        </w:rPr>
        <w:t>4.2.15. Скамья, таксофоны, другие МАФы и городская мебель должны устанавливаться на специальную плиту - основание, боковые поверхности которой окрашиваются в яркие цвета, либо выполняются из цветного материала. Рекомендуемые цвета - оранжевый или желтый в сочетании с черным. Плита - основание может выступать за границы оборудования в плане не более 5 см и иметь высоту не менее 7 см над уровнем покрытия площадки.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1" w:name="SUB4021600"/>
      <w:bookmarkEnd w:id="421"/>
      <w:r w:rsidRPr="00AB0838">
        <w:rPr>
          <w:rFonts w:ascii="Times New Roman" w:eastAsia="Times New Roman" w:hAnsi="Times New Roman" w:cs="Times New Roman"/>
          <w:sz w:val="27"/>
          <w:szCs w:val="27"/>
          <w:lang w:eastAsia="ru-RU"/>
        </w:rPr>
        <w:t>4.2.16. На прилегающих территориях к жилым районам и/или микрорайонам сквера и бульвара необходимо предусматривать места для выгула собак.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2" w:name="SUB4021700"/>
      <w:bookmarkEnd w:id="422"/>
      <w:r w:rsidRPr="00AB0838">
        <w:rPr>
          <w:rFonts w:ascii="Times New Roman" w:eastAsia="Times New Roman" w:hAnsi="Times New Roman" w:cs="Times New Roman"/>
          <w:sz w:val="27"/>
          <w:szCs w:val="27"/>
          <w:lang w:eastAsia="ru-RU"/>
        </w:rPr>
        <w:t>4.2.17. Обязательный перечень элементов комплексного благоустройства на территории бульваров, скверов включает: твердые виды покрытия дорожек и площадок, элементы сопряжения поверхностей, МАФы, скамьи, урны или малые контейнеры для мусора, осветительное оборудование, оборудование архитектурно-декоративного освещения.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3" w:name="SUB40300"/>
      <w:bookmarkEnd w:id="423"/>
      <w:r w:rsidRPr="00AB0838">
        <w:rPr>
          <w:rFonts w:ascii="Times New Roman" w:eastAsia="Times New Roman" w:hAnsi="Times New Roman" w:cs="Times New Roman"/>
          <w:b/>
          <w:bCs/>
          <w:sz w:val="27"/>
          <w:szCs w:val="27"/>
          <w:lang w:eastAsia="ru-RU"/>
        </w:rPr>
        <w:t>4.3. Благоустройство садов и парков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4" w:name="SUB4030100"/>
      <w:bookmarkEnd w:id="424"/>
      <w:r w:rsidRPr="00AB0838">
        <w:rPr>
          <w:rFonts w:ascii="Times New Roman" w:eastAsia="Times New Roman" w:hAnsi="Times New Roman" w:cs="Times New Roman"/>
          <w:sz w:val="27"/>
          <w:szCs w:val="27"/>
          <w:lang w:eastAsia="ru-RU"/>
        </w:rPr>
        <w:t>4.3.1. На территории сада допускается возведение торговых павильонов, летних кафе, площадок для игр и спорта и другие учреждения культурного, просвещающего характера, а также хозяйственных построек, необходимых для обслуживания посетителей и территории сада, высота которых не должна превышать 6 - 8 м, а общая площадь застройки - не более 5% территории сада.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5" w:name="SUB4030200"/>
      <w:bookmarkEnd w:id="425"/>
      <w:r w:rsidRPr="00AB0838">
        <w:rPr>
          <w:rFonts w:ascii="Times New Roman" w:eastAsia="Times New Roman" w:hAnsi="Times New Roman" w:cs="Times New Roman"/>
          <w:sz w:val="27"/>
          <w:szCs w:val="27"/>
          <w:lang w:eastAsia="ru-RU"/>
        </w:rPr>
        <w:t>4.3.2. Функциональную направленность организации территории городского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 с отдыхом.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6" w:name="SUB4030300"/>
      <w:bookmarkEnd w:id="426"/>
      <w:r w:rsidRPr="00AB0838">
        <w:rPr>
          <w:rFonts w:ascii="Times New Roman" w:eastAsia="Times New Roman" w:hAnsi="Times New Roman" w:cs="Times New Roman"/>
          <w:sz w:val="27"/>
          <w:szCs w:val="27"/>
          <w:lang w:eastAsia="ru-RU"/>
        </w:rPr>
        <w:t>4.3.3. При проектировании сада общего пользования рекомендуется формировать в виде сада жилого района и/или микрорайона, обеспечивая его доступность для жителей расстоянием, составляющим не более 400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7" w:name="SUB4030400"/>
      <w:bookmarkEnd w:id="427"/>
      <w:r w:rsidRPr="00AB0838">
        <w:rPr>
          <w:rFonts w:ascii="Times New Roman" w:eastAsia="Times New Roman" w:hAnsi="Times New Roman" w:cs="Times New Roman"/>
          <w:sz w:val="27"/>
          <w:szCs w:val="27"/>
          <w:lang w:eastAsia="ru-RU"/>
        </w:rPr>
        <w:t>4.3.4. Допускается для сада микрорайона в условиях нормативной плотности участков жилой застройки свыше 20 тыс. 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/га изменение соотношения элементов территории сада, приведенных в таблице 8, в сторону снижения процента озеленения и увеличения площади дорожек, но не более чем на 20%.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8" w:name="SUB4030500"/>
      <w:bookmarkEnd w:id="428"/>
      <w:r w:rsidRPr="00AB0838">
        <w:rPr>
          <w:rFonts w:ascii="Times New Roman" w:eastAsia="Times New Roman" w:hAnsi="Times New Roman" w:cs="Times New Roman"/>
          <w:sz w:val="27"/>
          <w:szCs w:val="27"/>
          <w:lang w:eastAsia="ru-RU"/>
        </w:rPr>
        <w:t>4.3.5. Соотношения элементов территории сада смотрите в таблице 11.</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Таблица 11</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3046"/>
        <w:gridCol w:w="1885"/>
        <w:gridCol w:w="1595"/>
        <w:gridCol w:w="3045"/>
      </w:tblGrid>
      <w:tr w:rsidR="00AB0838" w:rsidRPr="00AB0838" w:rsidTr="00AB0838">
        <w:trPr>
          <w:jc w:val="center"/>
        </w:trPr>
        <w:tc>
          <w:tcPr>
            <w:tcW w:w="10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Объект нормирования</w:t>
            </w:r>
          </w:p>
        </w:tc>
        <w:tc>
          <w:tcPr>
            <w:tcW w:w="22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Элементы территории в % от общей площади</w:t>
            </w:r>
          </w:p>
        </w:tc>
      </w:tr>
      <w:tr w:rsidR="00AB0838" w:rsidRPr="00AB0838" w:rsidTr="00AB083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AB0838" w:rsidRPr="00AB0838" w:rsidRDefault="00AB0838" w:rsidP="00AB0838">
            <w:pPr>
              <w:rPr>
                <w:rFonts w:ascii="Times New Roman" w:eastAsia="Times New Roman" w:hAnsi="Times New Roman" w:cs="Times New Roman"/>
                <w:color w:val="000000"/>
                <w:sz w:val="24"/>
                <w:szCs w:val="24"/>
                <w:lang w:eastAsia="ru-RU"/>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Зеленые насаждения и водоемы</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Аллеи, дорожки, площадки</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Сооружения и застройки</w:t>
            </w:r>
          </w:p>
        </w:tc>
      </w:tr>
      <w:tr w:rsidR="00AB0838" w:rsidRPr="00AB0838" w:rsidTr="00AB0838">
        <w:trPr>
          <w:jc w:val="center"/>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Сад</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80-90</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15-8</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AB0838" w:rsidRPr="00AB0838" w:rsidRDefault="00AB0838" w:rsidP="00AB0838">
            <w:pPr>
              <w:jc w:val="center"/>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5-2</w:t>
            </w:r>
          </w:p>
        </w:tc>
      </w:tr>
    </w:tbl>
    <w:p w:rsidR="00AB0838" w:rsidRPr="00AB0838" w:rsidRDefault="00AB0838" w:rsidP="00AB0838">
      <w:pPr>
        <w:ind w:firstLine="426"/>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Примечание:</w:t>
      </w:r>
      <w:r w:rsidRPr="00AB0838">
        <w:rPr>
          <w:rFonts w:ascii="Times New Roman" w:eastAsia="Times New Roman" w:hAnsi="Times New Roman" w:cs="Times New Roman"/>
          <w:i/>
          <w:iCs/>
          <w:sz w:val="27"/>
          <w:szCs w:val="27"/>
          <w:lang w:eastAsia="ru-RU"/>
        </w:rPr>
        <w:t> Территории водоемов следует принимать размерами, составляющими не менее 1% общей площади сада.</w:t>
      </w:r>
    </w:p>
    <w:p w:rsidR="00AB0838" w:rsidRPr="00AB0838" w:rsidRDefault="00AB0838" w:rsidP="00AB0838">
      <w:pPr>
        <w:ind w:firstLine="426"/>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29" w:name="SUB4030600"/>
      <w:bookmarkEnd w:id="429"/>
      <w:r w:rsidRPr="00AB0838">
        <w:rPr>
          <w:rFonts w:ascii="Times New Roman" w:eastAsia="Times New Roman" w:hAnsi="Times New Roman" w:cs="Times New Roman"/>
          <w:sz w:val="27"/>
          <w:szCs w:val="27"/>
          <w:lang w:eastAsia="ru-RU"/>
        </w:rPr>
        <w:t>4.3.6. На территории парков допускается строительство зданий для обслуживания посетителей и эксплуатации парков, высота которых не должна превышать 8 м; высота парковых сооружений - аттракционов - не ограничивается.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Площадь застройки не должна превышать 7% территории парков.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Также на территории парков допускается размещение эстрадных, детских, спортивных площадок и площадок для отдыха.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0" w:name="SUB4030700"/>
      <w:bookmarkEnd w:id="430"/>
      <w:r w:rsidRPr="00AB0838">
        <w:rPr>
          <w:rFonts w:ascii="Times New Roman" w:eastAsia="Times New Roman" w:hAnsi="Times New Roman" w:cs="Times New Roman"/>
          <w:sz w:val="27"/>
          <w:szCs w:val="27"/>
          <w:lang w:eastAsia="ru-RU"/>
        </w:rPr>
        <w:t>4.3.7. Для лучшего использования парков в зимний период, учреждения круглогодичного функционирования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500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1" w:name="SUB4030800"/>
      <w:bookmarkEnd w:id="431"/>
      <w:r w:rsidRPr="00AB0838">
        <w:rPr>
          <w:rFonts w:ascii="Times New Roman" w:eastAsia="Times New Roman" w:hAnsi="Times New Roman" w:cs="Times New Roman"/>
          <w:sz w:val="27"/>
          <w:szCs w:val="27"/>
          <w:lang w:eastAsia="ru-RU"/>
        </w:rPr>
        <w:t>4.3.8. Автостоянки для посетителей парка следует предусматривать за пределами его территории, но не далее 400 м от входа. Автостоянки рекомендуется расчленять на секторы полосами зеленых насаждений, исходя из эстетических и санитарно-гигиенических требований.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2" w:name="SUB4030900"/>
      <w:bookmarkEnd w:id="432"/>
      <w:r w:rsidRPr="00AB0838">
        <w:rPr>
          <w:rFonts w:ascii="Times New Roman" w:eastAsia="Times New Roman" w:hAnsi="Times New Roman" w:cs="Times New Roman"/>
          <w:sz w:val="27"/>
          <w:szCs w:val="27"/>
          <w:lang w:eastAsia="ru-RU"/>
        </w:rPr>
        <w:t>4.3.9. При парках площадью более 100 га допускается организация цветочно-оранжерейного хозяйства.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3" w:name="SUB4031000"/>
      <w:bookmarkEnd w:id="433"/>
      <w:r w:rsidRPr="00AB0838">
        <w:rPr>
          <w:rFonts w:ascii="Times New Roman" w:eastAsia="Times New Roman" w:hAnsi="Times New Roman" w:cs="Times New Roman"/>
          <w:sz w:val="27"/>
          <w:szCs w:val="27"/>
          <w:lang w:eastAsia="ru-RU"/>
        </w:rPr>
        <w:t>4.3.10. При проектировании парка жилого района следует обеспечивать его доступность для жителей района расстоянием не более 1200 м. Расстояние между жилой застройкой и ближним краем паркового массива следует принимать не менее 30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4" w:name="SUB4031100"/>
      <w:bookmarkEnd w:id="434"/>
      <w:r w:rsidRPr="00AB0838">
        <w:rPr>
          <w:rFonts w:ascii="Times New Roman" w:eastAsia="Times New Roman" w:hAnsi="Times New Roman" w:cs="Times New Roman"/>
          <w:sz w:val="27"/>
          <w:szCs w:val="27"/>
          <w:lang w:eastAsia="ru-RU"/>
        </w:rPr>
        <w:t>4.3.11. Проектирование комплексного благоустройства парка зависит от его функционального назначения. На территории парка более 10 га рекомендуется предусматривать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5" w:name="SUB4031200"/>
      <w:bookmarkEnd w:id="435"/>
      <w:r w:rsidRPr="00AB0838">
        <w:rPr>
          <w:rFonts w:ascii="Times New Roman" w:eastAsia="Times New Roman" w:hAnsi="Times New Roman" w:cs="Times New Roman"/>
          <w:sz w:val="27"/>
          <w:szCs w:val="27"/>
          <w:lang w:eastAsia="ru-RU"/>
        </w:rPr>
        <w:t>4.3.12. По общественной значимости городские парки являются главным элементом системы озеленения города и подразделяются 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парки городского 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парки районного 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6" w:name="SUB4031300"/>
      <w:bookmarkEnd w:id="436"/>
      <w:r w:rsidRPr="00AB0838">
        <w:rPr>
          <w:rFonts w:ascii="Times New Roman" w:eastAsia="Times New Roman" w:hAnsi="Times New Roman" w:cs="Times New Roman"/>
          <w:sz w:val="27"/>
          <w:szCs w:val="27"/>
          <w:lang w:eastAsia="ru-RU"/>
        </w:rPr>
        <w:t>4.3.13. Обязательный перечень элементов комплексного благоустройства на территории парка городского значения включает: твердые виды покрытия из готовых плит, брусчаток основных дорожек и площадок, кроме спортивных и детских, асфальтовое покрытие основных проездов, элементы сопряжения поверхностей, озеленение, элементы декоративно-прикладного оформления, водоемы, фонтаны, скамьи, урны и малые контейнеры для мусора, ограждение всего парка и зон аттракционов, отдельных площадок или насаждений, а также техническое, осветительное оборудование, оборудование архитектурно-декоративного освещения, носители информации о зоне парка или о парке в целом.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7" w:name="SUB4031400"/>
      <w:bookmarkEnd w:id="437"/>
      <w:r w:rsidRPr="00AB0838">
        <w:rPr>
          <w:rFonts w:ascii="Times New Roman" w:eastAsia="Times New Roman" w:hAnsi="Times New Roman" w:cs="Times New Roman"/>
          <w:sz w:val="27"/>
          <w:szCs w:val="27"/>
          <w:lang w:eastAsia="ru-RU"/>
        </w:rPr>
        <w:t>4.3.14. Обязательный перечень элементов комплексного благоустройства на территории парка районного значения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8" w:name="SUB4031500"/>
      <w:bookmarkEnd w:id="438"/>
      <w:r w:rsidRPr="00AB0838">
        <w:rPr>
          <w:rFonts w:ascii="Times New Roman" w:eastAsia="Times New Roman" w:hAnsi="Times New Roman" w:cs="Times New Roman"/>
          <w:sz w:val="27"/>
          <w:szCs w:val="27"/>
          <w:lang w:eastAsia="ru-RU"/>
        </w:rPr>
        <w:t>4.3.15. Обязательный перечень элементов комплексного благоустройства на территории сада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39" w:name="SUB40400"/>
      <w:bookmarkEnd w:id="439"/>
      <w:r w:rsidRPr="00AB0838">
        <w:rPr>
          <w:rFonts w:ascii="Times New Roman" w:eastAsia="Times New Roman" w:hAnsi="Times New Roman" w:cs="Times New Roman"/>
          <w:b/>
          <w:bCs/>
          <w:sz w:val="27"/>
          <w:szCs w:val="27"/>
          <w:lang w:eastAsia="ru-RU"/>
        </w:rPr>
        <w:t>4.4. Благоустройство городских площадей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0" w:name="SUB4040100"/>
      <w:bookmarkEnd w:id="440"/>
      <w:r w:rsidRPr="00AB0838">
        <w:rPr>
          <w:rFonts w:ascii="Times New Roman" w:eastAsia="Times New Roman" w:hAnsi="Times New Roman" w:cs="Times New Roman"/>
          <w:sz w:val="27"/>
          <w:szCs w:val="27"/>
          <w:lang w:eastAsia="ru-RU"/>
        </w:rPr>
        <w:t>4.4.1. По функциональному назначению площади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станций скоростного общественного транспорта, на въездах в город); мемориальные (у памятных объектов или мест); транспортных развязок. При проектировании комплексного благоустройства следует обеспечивать максимально возможное разделение пешеходного и транспортного движения, основных и местных транспортных потоков.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1" w:name="SUB4040200"/>
      <w:bookmarkEnd w:id="441"/>
      <w:r w:rsidRPr="00AB0838">
        <w:rPr>
          <w:rFonts w:ascii="Times New Roman" w:eastAsia="Times New Roman" w:hAnsi="Times New Roman" w:cs="Times New Roman"/>
          <w:sz w:val="27"/>
          <w:szCs w:val="27"/>
          <w:lang w:eastAsia="ru-RU"/>
        </w:rPr>
        <w:t>4.4.2. 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поверхностью земли, а в подземном уровне в зоне внеуличных пешеходных переходов размещать остановки и станции городского общественного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2" w:name="SUB4040300"/>
      <w:bookmarkEnd w:id="442"/>
      <w:r w:rsidRPr="00AB0838">
        <w:rPr>
          <w:rFonts w:ascii="Times New Roman" w:eastAsia="Times New Roman" w:hAnsi="Times New Roman" w:cs="Times New Roman"/>
          <w:sz w:val="27"/>
          <w:szCs w:val="27"/>
          <w:lang w:eastAsia="ru-RU"/>
        </w:rPr>
        <w:t>4.4.3. Обязательный перечень элементов комплексного благоустройства на территории площади включают: твердые виды покрытия дорожного полотна и тротуаров, элементы сопряжения поверхностей, озеленение вдоль улиц и дорог, МАФы, ограждения опасных мест, осветительное оборудование, туалеты.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3" w:name="SUB4040400"/>
      <w:bookmarkEnd w:id="443"/>
      <w:r w:rsidRPr="00AB0838">
        <w:rPr>
          <w:rFonts w:ascii="Times New Roman" w:eastAsia="Times New Roman" w:hAnsi="Times New Roman" w:cs="Times New Roman"/>
          <w:sz w:val="27"/>
          <w:szCs w:val="27"/>
          <w:lang w:eastAsia="ru-RU"/>
        </w:rPr>
        <w:t>4.4.4. В зависимости от функционального назначения площади рекомендуется размещать следующие дополнительные элементы благоустройства: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на главных, приобъектных, мемориальных площадях - произведения декоративно-прикладного искусства, водные устройства (фонтаны);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4" w:name="SUB4040500"/>
      <w:bookmarkEnd w:id="444"/>
      <w:r w:rsidRPr="00AB0838">
        <w:rPr>
          <w:rFonts w:ascii="Times New Roman" w:eastAsia="Times New Roman" w:hAnsi="Times New Roman" w:cs="Times New Roman"/>
          <w:sz w:val="27"/>
          <w:szCs w:val="27"/>
          <w:lang w:eastAsia="ru-RU"/>
        </w:rPr>
        <w:t>4.4.5.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5" w:name="SUB4040600"/>
      <w:bookmarkEnd w:id="445"/>
      <w:r w:rsidRPr="00AB0838">
        <w:rPr>
          <w:rFonts w:ascii="Times New Roman" w:eastAsia="Times New Roman" w:hAnsi="Times New Roman" w:cs="Times New Roman"/>
          <w:sz w:val="27"/>
          <w:szCs w:val="27"/>
          <w:lang w:eastAsia="ru-RU"/>
        </w:rPr>
        <w:t>4.4.6. Места возможного проезда на пешеходной части площади следует выделять цветом или фактурой покрытия, мобильным озеленением (контейнеры, вазоны), переносными ограждениями.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6" w:name="SUB4040700"/>
      <w:bookmarkEnd w:id="446"/>
      <w:r w:rsidRPr="00AB0838">
        <w:rPr>
          <w:rFonts w:ascii="Times New Roman" w:eastAsia="Times New Roman" w:hAnsi="Times New Roman" w:cs="Times New Roman"/>
          <w:sz w:val="27"/>
          <w:szCs w:val="27"/>
          <w:lang w:eastAsia="ru-RU"/>
        </w:rPr>
        <w:t>4.4.7. При озеленении площади рекомендуется использовать периметральное озеленение, насаждения в центре площади (сквер или «островок безопасности»), а также совмещение этих приемов. В условиях исторической среды города или сложившейся застройки рекомендуется применение компактных и/или мобильных приемов озеленения.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7" w:name="SUB4040800"/>
      <w:bookmarkEnd w:id="447"/>
      <w:r w:rsidRPr="00AB0838">
        <w:rPr>
          <w:rFonts w:ascii="Times New Roman" w:eastAsia="Times New Roman" w:hAnsi="Times New Roman" w:cs="Times New Roman"/>
          <w:sz w:val="27"/>
          <w:szCs w:val="27"/>
          <w:lang w:eastAsia="ru-RU"/>
        </w:rPr>
        <w:t>4.4.8. На прилегающих территориях к площадкам для массовых мероприятий необходимо предусматривать автостоянки кратковременного и длительного хранения автомобилей. Не допускается размещение автостоянок (парковок) в зоне остановок пассажирского транспорта. Въезд-выезд из автостоянки следует предусматривать на расстоянии не менее 5 метров от границ посадочной площадки.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48" w:name="SUB4040900"/>
      <w:bookmarkEnd w:id="448"/>
      <w:r w:rsidRPr="00AB0838">
        <w:rPr>
          <w:rFonts w:ascii="Times New Roman" w:eastAsia="Times New Roman" w:hAnsi="Times New Roman" w:cs="Times New Roman"/>
          <w:sz w:val="27"/>
          <w:szCs w:val="27"/>
          <w:lang w:eastAsia="ru-RU"/>
        </w:rPr>
        <w:t>4.4.9. На территории площадей необходимо предусматривать специальные полосы и участки, предназначенные для передвижения и отдыха инвалидов и других маломобильных групп посетителей.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449" w:name="SUB500"/>
      <w:bookmarkEnd w:id="449"/>
      <w:r w:rsidRPr="00AB0838">
        <w:rPr>
          <w:rFonts w:ascii="Times New Roman" w:eastAsia="Times New Roman" w:hAnsi="Times New Roman" w:cs="Times New Roman"/>
          <w:b/>
          <w:bCs/>
          <w:sz w:val="27"/>
          <w:szCs w:val="27"/>
          <w:lang w:eastAsia="ru-RU"/>
        </w:rPr>
        <w:t>5. Требования к проектированию комплексного благоустройства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на территориях жилого и общественного назначения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0" w:name="SUB50100"/>
      <w:bookmarkEnd w:id="450"/>
      <w:r w:rsidRPr="00AB0838">
        <w:rPr>
          <w:rFonts w:ascii="Times New Roman" w:eastAsia="Times New Roman" w:hAnsi="Times New Roman" w:cs="Times New Roman"/>
          <w:b/>
          <w:bCs/>
          <w:sz w:val="27"/>
          <w:szCs w:val="27"/>
          <w:lang w:eastAsia="ru-RU"/>
        </w:rPr>
        <w:t>5.1. Благоустройство участков жилой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1" w:name="SUB5010100"/>
      <w:bookmarkEnd w:id="451"/>
      <w:r w:rsidRPr="00AB0838">
        <w:rPr>
          <w:rFonts w:ascii="Times New Roman" w:eastAsia="Times New Roman" w:hAnsi="Times New Roman" w:cs="Times New Roman"/>
          <w:sz w:val="27"/>
          <w:szCs w:val="27"/>
          <w:lang w:eastAsia="ru-RU"/>
        </w:rPr>
        <w:t>5.1.1. Проектирование комплексного благоустройства участков жилой застройки следует производить с учетом характера пользования придомовой территорией (коллективного пользования жителей или индивидуального пользования семьи). Кроме того, необходимо учитывать особенности комплексного благоустройства участков жилой застройки, расположенных в особых градостроительных условиях: в составе исторической застройки, на территориях высокой плотности застройки, вдоль магистралей, на реконструируемых территориях.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2" w:name="SUB5010200"/>
      <w:bookmarkEnd w:id="452"/>
      <w:r w:rsidRPr="00AB0838">
        <w:rPr>
          <w:rFonts w:ascii="Times New Roman" w:eastAsia="Times New Roman" w:hAnsi="Times New Roman" w:cs="Times New Roman"/>
          <w:sz w:val="27"/>
          <w:szCs w:val="27"/>
          <w:lang w:eastAsia="ru-RU"/>
        </w:rPr>
        <w:t>5.1.2. Озеленение территории микрорайона, жилого района необходимо формировать в виде единой системы, которая включает: озеленение жилых дворов, между отмосткой жилого дома и проездом, участки зеленых насаждений вдоль пешеходных и транспортных коммуникаций, скверы, бульвары, сады микрорайона, парки жилого района с площадками для отдыха взрослых, игр детей дошкольного и школьного возрастов, спортивными площадками.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3" w:name="SUB5010300"/>
      <w:bookmarkEnd w:id="453"/>
      <w:r w:rsidRPr="00AB0838">
        <w:rPr>
          <w:rFonts w:ascii="Times New Roman" w:eastAsia="Times New Roman" w:hAnsi="Times New Roman" w:cs="Times New Roman"/>
          <w:sz w:val="27"/>
          <w:szCs w:val="27"/>
          <w:lang w:eastAsia="ru-RU"/>
        </w:rPr>
        <w:t>5.1.3. Во дворах многоквартирных жилых домов необходимо предусматривать площадки для установки мусоросборников, гостевых автостоянок.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4" w:name="SUB5010400"/>
      <w:bookmarkEnd w:id="454"/>
      <w:r w:rsidRPr="00AB0838">
        <w:rPr>
          <w:rFonts w:ascii="Times New Roman" w:eastAsia="Times New Roman" w:hAnsi="Times New Roman" w:cs="Times New Roman"/>
          <w:sz w:val="27"/>
          <w:szCs w:val="27"/>
          <w:lang w:eastAsia="ru-RU"/>
        </w:rPr>
        <w:t>5.1.4. Озеленение территории необходимо предусматривать с учетом создания условий для пребывания людей в различную погоду. Также следует формировать озеленение на придомовых полосах в виде цветников, газонов, вьющихся растений, компактных групп кустарников, невысоких отдельно стоящих деревьев и на остальных территориях жилой застройки - свободные композиции и разнообразные приемы озеленения.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5" w:name="SUB5010500"/>
      <w:bookmarkEnd w:id="455"/>
      <w:r w:rsidRPr="00AB0838">
        <w:rPr>
          <w:rFonts w:ascii="Times New Roman" w:eastAsia="Times New Roman" w:hAnsi="Times New Roman" w:cs="Times New Roman"/>
          <w:sz w:val="27"/>
          <w:szCs w:val="27"/>
          <w:lang w:eastAsia="ru-RU"/>
        </w:rPr>
        <w:t>5.1.5. Обязательный перечень элементов комплексного благоустройства на территории участка жилой застройки коллективного пользования включает: твердые виды покрытия проезда, основные и вспомогательные пешеходные коммуникации, МАФы, площадки для установки мусоросборников и их оборудование, элементы сопряжения поверхностей, озеленение древесно-кустарниковыми породами и травами, осветительное оборудование.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6" w:name="SUB5010600"/>
      <w:bookmarkEnd w:id="456"/>
      <w:r w:rsidRPr="00AB0838">
        <w:rPr>
          <w:rFonts w:ascii="Times New Roman" w:eastAsia="Times New Roman" w:hAnsi="Times New Roman" w:cs="Times New Roman"/>
          <w:sz w:val="27"/>
          <w:szCs w:val="27"/>
          <w:lang w:eastAsia="ru-RU"/>
        </w:rPr>
        <w:t>5.1.6. При размещении многоквартирных жилых участков вдоль магистральных улиц не допускается их ограждение со стороны улицы и размещение детских, спортивных и других площадок. При размещении контейнеров для мусора со стороны улиц они должны быть подземными с мусороприемными клапанами в соответствии с рисунком 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7" w:name="SUB5010700"/>
      <w:bookmarkEnd w:id="457"/>
      <w:r w:rsidRPr="00AB0838">
        <w:rPr>
          <w:rFonts w:ascii="Times New Roman" w:eastAsia="Times New Roman" w:hAnsi="Times New Roman" w:cs="Times New Roman"/>
          <w:sz w:val="27"/>
          <w:szCs w:val="27"/>
          <w:lang w:eastAsia="ru-RU"/>
        </w:rPr>
        <w:t>5.1.7. Рекомендуется применение декоративных видов насаждений. На территориях старых дворов предусматривать удаление больных и ослабленных деревьев, защиту и декоративное оформление здоровых деревьев.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8" w:name="SUB5010800"/>
      <w:bookmarkEnd w:id="458"/>
      <w:r w:rsidRPr="00AB0838">
        <w:rPr>
          <w:rFonts w:ascii="Times New Roman" w:eastAsia="Times New Roman" w:hAnsi="Times New Roman" w:cs="Times New Roman"/>
          <w:sz w:val="27"/>
          <w:szCs w:val="27"/>
          <w:lang w:eastAsia="ru-RU"/>
        </w:rPr>
        <w:t>5.1.8. Допускается ограждение участка жилой застройки, если оно не противоречит условиям размещения жилых участков вдоль магистральных улиц.</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59" w:name="SUB5010900"/>
      <w:bookmarkEnd w:id="459"/>
      <w:r w:rsidRPr="00AB0838">
        <w:rPr>
          <w:rFonts w:ascii="Times New Roman" w:eastAsia="Times New Roman" w:hAnsi="Times New Roman" w:cs="Times New Roman"/>
          <w:sz w:val="27"/>
          <w:szCs w:val="27"/>
          <w:lang w:eastAsia="ru-RU"/>
        </w:rPr>
        <w:t>5.1.9. На жилых участках с плотностью застройки более 20 тыс. кв. м/га рекомендуется применять компенсирующие приемы благоустройства, при которых нормативные показатели территории участка обеспечиваются за счет перемещения ряда функций, обычно реализуемых на территории участка жилого двора (отдых взрослых, спортивные и детские игры, гостевые стоянки) на общую территорию жилой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0" w:name="SUB5011000"/>
      <w:bookmarkEnd w:id="460"/>
      <w:r w:rsidRPr="00AB0838">
        <w:rPr>
          <w:rFonts w:ascii="Times New Roman" w:eastAsia="Times New Roman" w:hAnsi="Times New Roman" w:cs="Times New Roman"/>
          <w:sz w:val="27"/>
          <w:szCs w:val="27"/>
          <w:lang w:eastAsia="ru-RU"/>
        </w:rPr>
        <w:t>5.1.10. Комплексное благоустройство жилых участков, расположенных в особых градостроительных условиях, необходимо проектировать в соответствии с этими условиями.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1" w:name="SUB5011100"/>
      <w:bookmarkEnd w:id="461"/>
      <w:r w:rsidRPr="00AB0838">
        <w:rPr>
          <w:rFonts w:ascii="Times New Roman" w:eastAsia="Times New Roman" w:hAnsi="Times New Roman" w:cs="Times New Roman"/>
          <w:sz w:val="27"/>
          <w:szCs w:val="27"/>
          <w:lang w:eastAsia="ru-RU"/>
        </w:rPr>
        <w:t>5.1.11. На территориях охранных зон памятников и исторических застроек проектирование комплексного благоустройства следует вести в соответствии с режимами зон охраны и типологическими характеристиками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2" w:name="SUB5011200"/>
      <w:bookmarkEnd w:id="462"/>
      <w:r w:rsidRPr="00AB0838">
        <w:rPr>
          <w:rFonts w:ascii="Times New Roman" w:eastAsia="Times New Roman" w:hAnsi="Times New Roman" w:cs="Times New Roman"/>
          <w:sz w:val="27"/>
          <w:szCs w:val="27"/>
          <w:lang w:eastAsia="ru-RU"/>
        </w:rPr>
        <w:t>5.1.12. На территории участка индивидуальной жилой застройки (одноквартирный дом или квартира блокированного дома), как правило, следует предусматривать: пешеходные дорожки, площадку перед входом, озеленение территории.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3" w:name="SUB5011300"/>
      <w:bookmarkEnd w:id="463"/>
      <w:r w:rsidRPr="00AB0838">
        <w:rPr>
          <w:rFonts w:ascii="Times New Roman" w:eastAsia="Times New Roman" w:hAnsi="Times New Roman" w:cs="Times New Roman"/>
          <w:sz w:val="27"/>
          <w:szCs w:val="27"/>
          <w:lang w:eastAsia="ru-RU"/>
        </w:rPr>
        <w:t>5.1.13. Допускается устройство ограждения, как отдельных участков ИЖС, так и территории коттеджной застройки в целом. Виды ограждений должны быть проницаемы для взгляда, иметь высоту не более 2,5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4" w:name="SUB5011400"/>
      <w:bookmarkEnd w:id="464"/>
      <w:r w:rsidRPr="00AB0838">
        <w:rPr>
          <w:rFonts w:ascii="Times New Roman" w:eastAsia="Times New Roman" w:hAnsi="Times New Roman" w:cs="Times New Roman"/>
          <w:sz w:val="27"/>
          <w:szCs w:val="27"/>
          <w:lang w:eastAsia="ru-RU"/>
        </w:rPr>
        <w:t>5.1.14. Обязательный перечень элементов комплексного благоустройства на территории индивидуального жилого участка включает: твердые виды покрытия дорожек, элементы сопряжения поверхностей, озеленение, осветительное оборудование, мусорные контейнеры.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5" w:name="SUB5011500"/>
      <w:bookmarkEnd w:id="465"/>
      <w:r w:rsidRPr="00AB0838">
        <w:rPr>
          <w:rFonts w:ascii="Times New Roman" w:eastAsia="Times New Roman" w:hAnsi="Times New Roman" w:cs="Times New Roman"/>
          <w:sz w:val="27"/>
          <w:szCs w:val="27"/>
          <w:lang w:eastAsia="ru-RU"/>
        </w:rPr>
        <w:t>5.1.15. На территории индивидуальной жилой застройки не допускается размещение выгребных туалетов.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6" w:name="SUB5011600"/>
      <w:bookmarkEnd w:id="466"/>
      <w:r w:rsidRPr="00AB0838">
        <w:rPr>
          <w:rFonts w:ascii="Times New Roman" w:eastAsia="Times New Roman" w:hAnsi="Times New Roman" w:cs="Times New Roman"/>
          <w:sz w:val="27"/>
          <w:szCs w:val="27"/>
          <w:lang w:eastAsia="ru-RU"/>
        </w:rPr>
        <w:t>5.1.16. На реконструируемых территориях участков жилой застройки следует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рекомендуется выполнять замену морально и физически устаревших элементов благоустройства.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7" w:name="SUB50200"/>
      <w:bookmarkEnd w:id="467"/>
      <w:r w:rsidRPr="00AB0838">
        <w:rPr>
          <w:rFonts w:ascii="Times New Roman" w:eastAsia="Times New Roman" w:hAnsi="Times New Roman" w:cs="Times New Roman"/>
          <w:b/>
          <w:bCs/>
          <w:sz w:val="27"/>
          <w:szCs w:val="27"/>
          <w:lang w:eastAsia="ru-RU"/>
        </w:rPr>
        <w:t>5.2. Благоустройство территорий школ, детских садов и яслей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8" w:name="SUB5020100"/>
      <w:bookmarkEnd w:id="468"/>
      <w:r w:rsidRPr="00AB0838">
        <w:rPr>
          <w:rFonts w:ascii="Times New Roman" w:eastAsia="Times New Roman" w:hAnsi="Times New Roman" w:cs="Times New Roman"/>
          <w:sz w:val="27"/>
          <w:szCs w:val="27"/>
          <w:lang w:eastAsia="ru-RU"/>
        </w:rPr>
        <w:t>5.2.1. Необходимо выполнять комплексное благоустройство земельных участков школ, детских садов и яслей совместно с прилегающей территорией с учетом сопряжения с существующей улично-дорожной сетью, с установкой необходимых технических средств регулирования дорожного движения в целях обеспечения безопасности движения детей по согласованию с Управлением дорожной полиции г.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На территории школ, детских садов и яслей необходимо выполнить: транспортные проезды, основные, второстепенные пешеходные коммуникации, площадки перед главным и хозяйственным входами, площадки для игр детей, занятия спортом и озеленение деревьями, кустарниками с устройством газонов.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Отдельные виды физкультурных занятий могут быть проведены вблизи расположенных скверах, садах, парках.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69" w:name="SUB5020200"/>
      <w:bookmarkEnd w:id="469"/>
      <w:r w:rsidRPr="00AB0838">
        <w:rPr>
          <w:rFonts w:ascii="Times New Roman" w:eastAsia="Times New Roman" w:hAnsi="Times New Roman" w:cs="Times New Roman"/>
          <w:sz w:val="27"/>
          <w:szCs w:val="27"/>
          <w:lang w:eastAsia="ru-RU"/>
        </w:rPr>
        <w:t>5.2.2. Площадь озеленения должна составлять не менее 50% общей площади участка учебного заведения. В площадь озеленения должны включаться площади зеленых насаждений учебно-опытной, физкультурно-спортивной зон и зоны отдыха, а также газонов, защитных полос и изгородей из кустарников вокруг участков.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Не допускается применять для озеленения ядовитые и колющие растения.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0" w:name="SUB5020300"/>
      <w:bookmarkEnd w:id="470"/>
      <w:r w:rsidRPr="00AB0838">
        <w:rPr>
          <w:rFonts w:ascii="Times New Roman" w:eastAsia="Times New Roman" w:hAnsi="Times New Roman" w:cs="Times New Roman"/>
          <w:sz w:val="27"/>
          <w:szCs w:val="27"/>
          <w:lang w:eastAsia="ru-RU"/>
        </w:rPr>
        <w:t>5.2.3. На земельных участках должны предусматриваться подъезды для пожарных машин к зданиям, а также возможность объезда вокруг зданий. При этом необходимо обеспечить минимальное пересечение детьми транспортных проездов, а также обособленность площадок для игр, занятия спортом от транспортной коммуникации.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1" w:name="SUB5020400"/>
      <w:bookmarkEnd w:id="471"/>
      <w:r w:rsidRPr="00AB0838">
        <w:rPr>
          <w:rFonts w:ascii="Times New Roman" w:eastAsia="Times New Roman" w:hAnsi="Times New Roman" w:cs="Times New Roman"/>
          <w:sz w:val="27"/>
          <w:szCs w:val="27"/>
          <w:lang w:eastAsia="ru-RU"/>
        </w:rPr>
        <w:t>5.2.4. Земельные участки общеобразовательных и дошкольных учреждений должны иметь ограждение по всему периметру, высотой не менее 1,5 м и иметь предохранительные устройства, препятствующие выбеганию детей на проезжую часть улицы при выходе из территорий. Запрещается устраивать вход/выход </w:t>
      </w:r>
      <w:r w:rsidRPr="00AB0838">
        <w:rPr>
          <w:rFonts w:ascii="Times New Roman" w:eastAsia="Times New Roman" w:hAnsi="Times New Roman" w:cs="Times New Roman"/>
          <w:smallCaps/>
          <w:sz w:val="27"/>
          <w:szCs w:val="27"/>
          <w:lang w:eastAsia="ru-RU"/>
        </w:rPr>
        <w:t>из </w:t>
      </w:r>
      <w:r w:rsidRPr="00AB0838">
        <w:rPr>
          <w:rFonts w:ascii="Times New Roman" w:eastAsia="Times New Roman" w:hAnsi="Times New Roman" w:cs="Times New Roman"/>
          <w:sz w:val="27"/>
          <w:szCs w:val="27"/>
          <w:lang w:eastAsia="ru-RU"/>
        </w:rPr>
        <w:t>территории школ на магистральные улицы. Вдоль ограждения следует предусматривать полосу зеленых насаждений с посадкой деревьев и кустарников.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2" w:name="SUB5020500"/>
      <w:bookmarkEnd w:id="472"/>
      <w:r w:rsidRPr="00AB0838">
        <w:rPr>
          <w:rFonts w:ascii="Times New Roman" w:eastAsia="Times New Roman" w:hAnsi="Times New Roman" w:cs="Times New Roman"/>
          <w:sz w:val="27"/>
          <w:szCs w:val="27"/>
          <w:lang w:eastAsia="ru-RU"/>
        </w:rPr>
        <w:t>5.2.5. В качестве твердых видов покрытий рекомендуется применение асфальтобетона и плиточного мощения. В порядке исключения могут быть покрытия из бетона.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3" w:name="SUB5020600"/>
      <w:bookmarkEnd w:id="473"/>
      <w:r w:rsidRPr="00AB0838">
        <w:rPr>
          <w:rFonts w:ascii="Times New Roman" w:eastAsia="Times New Roman" w:hAnsi="Times New Roman" w:cs="Times New Roman"/>
          <w:sz w:val="27"/>
          <w:szCs w:val="27"/>
          <w:lang w:eastAsia="ru-RU"/>
        </w:rPr>
        <w:t>5.2.6. В зоне главного входа рекомендуется предусматривать мощеную площадку для сбора учащихся и проведения общих мероприятий.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4" w:name="SUB5020700"/>
      <w:bookmarkEnd w:id="474"/>
      <w:r w:rsidRPr="00AB0838">
        <w:rPr>
          <w:rFonts w:ascii="Times New Roman" w:eastAsia="Times New Roman" w:hAnsi="Times New Roman" w:cs="Times New Roman"/>
          <w:sz w:val="27"/>
          <w:szCs w:val="27"/>
          <w:lang w:eastAsia="ru-RU"/>
        </w:rPr>
        <w:t>5.2.7. При проектировании инженерных коммуникаций квартала не допускается их трассировка через территорию детского сада, яслей и школы. Существующие сети при реконструкции квартала должны быть вынесены за территорию. Собственные инженерные сети детского сада и школы должны проектироваться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инженерных сетей со стороны хозяйственной зоны. Не допускается устройство смотровых колодцев на территориях площадок, проездов, проходов. Места их размещения на других территориях должны быть огорожены или выделены предупреждающими об опасности знаками.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5" w:name="SUB520800"/>
      <w:bookmarkEnd w:id="475"/>
      <w:r w:rsidRPr="00AB0838">
        <w:rPr>
          <w:rFonts w:ascii="Times New Roman" w:eastAsia="Times New Roman" w:hAnsi="Times New Roman" w:cs="Times New Roman"/>
          <w:sz w:val="27"/>
          <w:szCs w:val="27"/>
          <w:lang w:eastAsia="ru-RU"/>
        </w:rPr>
        <w:t>52.8. Плоская кровля зданий детских садов, яслей и школ в случае их размещения в окружении многоэтажной жилой застройки должна иметь привлекательный внешний вид.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6" w:name="SUB50300"/>
      <w:bookmarkEnd w:id="476"/>
      <w:r w:rsidRPr="00AB0838">
        <w:rPr>
          <w:rFonts w:ascii="Times New Roman" w:eastAsia="Times New Roman" w:hAnsi="Times New Roman" w:cs="Times New Roman"/>
          <w:b/>
          <w:bCs/>
          <w:sz w:val="27"/>
          <w:szCs w:val="27"/>
          <w:lang w:eastAsia="ru-RU"/>
        </w:rPr>
        <w:t>5.3. Благоустройство территорий помещений автостоянок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7" w:name="SUB5030100"/>
      <w:bookmarkEnd w:id="477"/>
      <w:r w:rsidRPr="00AB0838">
        <w:rPr>
          <w:rFonts w:ascii="Times New Roman" w:eastAsia="Times New Roman" w:hAnsi="Times New Roman" w:cs="Times New Roman"/>
          <w:sz w:val="27"/>
          <w:szCs w:val="27"/>
          <w:lang w:eastAsia="ru-RU"/>
        </w:rPr>
        <w:t>5.3.1. Помещения автостоянки для хранения легковых автомобилей допускается предусматривать отдельно стоящими, встроенными, встроенно-пристроенными, пристроенными, с устройством площадок перед въездом и выездом автомобилей, прямолинейных или криволинейных рамп, полурамп, наклонных полов, лифтовых подъемников, механизированных и автоматизированных подъемников, манипуляторов и шлагбаумов.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Отдельно стоящие автостоянки бывают: надземными, комбинированными (с этажами выше и ниже уровня земли) и подземными.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домов и общественных зданий (в последнем случае рекомендуется совмещать в одном объеме хранение и парковку автомобилей). На территории высокоплотной застройки следует предусматривать встроенные подземные автостоянки не менее чем в два яруса.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На территории автостоянок следует наносить разделительные полосы, разметки на дорожном покрытии для регулирования направления движения автомобилей по территории стоянки, обозначения секторов и номеров площадок, а также устанавливать информационные указатели, отражающие загруженность автостоянки.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8" w:name="SUB5030200"/>
      <w:bookmarkEnd w:id="478"/>
      <w:r w:rsidRPr="00AB0838">
        <w:rPr>
          <w:rFonts w:ascii="Times New Roman" w:eastAsia="Times New Roman" w:hAnsi="Times New Roman" w:cs="Times New Roman"/>
          <w:sz w:val="27"/>
          <w:szCs w:val="27"/>
          <w:lang w:eastAsia="ru-RU"/>
        </w:rPr>
        <w:t>5.3.2. 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устраивать отдельно стоящими;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пристраивать к глухим торцевым стенам (без окон) производственных, административно-общественных (за исключением лечебных и детских дошкольных учреждений, школ), жилых зданий;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пристраивать к существующим противопожарным стенам без проемов,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встраивать между глухими торцевыми стенами двух рядом стоящих жилых домов - при условии компоновки автостоянки без выхода за габариты жилых зданий капитальными сооружениями и вместимостью не более 150 машино-мест.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шумовиброзащиты и рассеивания выбросов вредных веществ в атмосферном воздухе до ПДК на территории жилой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79" w:name="SUB5030300"/>
      <w:bookmarkEnd w:id="479"/>
      <w:r w:rsidRPr="00AB0838">
        <w:rPr>
          <w:rFonts w:ascii="Times New Roman" w:eastAsia="Times New Roman" w:hAnsi="Times New Roman" w:cs="Times New Roman"/>
          <w:sz w:val="27"/>
          <w:szCs w:val="27"/>
          <w:lang w:eastAsia="ru-RU"/>
        </w:rPr>
        <w:t>5.3.3. Обязательный перечень элементов комплексного благоустройства на территории помещения автостоянок включает твердые виды покрытия проезда, вспомогательные пешеходные коммуникации, МАФы, площадки для установки мусоросборников, элементы сопряжения поверхностей, озеленение древесно-кустарниковыми породами и травами, осветительное оборудование, а также сбор и транспортировка поверхностных вод в городские сети ливневой канализации.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0" w:name="SUB50400"/>
      <w:bookmarkEnd w:id="480"/>
      <w:r w:rsidRPr="00AB0838">
        <w:rPr>
          <w:rFonts w:ascii="Times New Roman" w:eastAsia="Times New Roman" w:hAnsi="Times New Roman" w:cs="Times New Roman"/>
          <w:b/>
          <w:bCs/>
          <w:sz w:val="27"/>
          <w:szCs w:val="27"/>
          <w:lang w:eastAsia="ru-RU"/>
        </w:rPr>
        <w:t>5.4 Благоустройство территорий объектов административного, культурно-бытового назначения, торговли, общественного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1" w:name="SUB5040100"/>
      <w:bookmarkEnd w:id="481"/>
      <w:r w:rsidRPr="00AB0838">
        <w:rPr>
          <w:rFonts w:ascii="Times New Roman" w:eastAsia="Times New Roman" w:hAnsi="Times New Roman" w:cs="Times New Roman"/>
          <w:sz w:val="27"/>
          <w:szCs w:val="27"/>
          <w:lang w:eastAsia="ru-RU"/>
        </w:rPr>
        <w:t>5.4.1 Офисные здания и учреждения обслуживания формируются системой пешеходных коммуникаций с прилегающими к участку объектами городского обслуживания и остановками общественного транспорта, площадками при главных и второстепенных входах, автомобильной стоянкой, озелененных территорий общего пользования в виде приобъектных скверов.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2" w:name="SUB5040200"/>
      <w:bookmarkEnd w:id="482"/>
      <w:r w:rsidRPr="00AB0838">
        <w:rPr>
          <w:rFonts w:ascii="Times New Roman" w:eastAsia="Times New Roman" w:hAnsi="Times New Roman" w:cs="Times New Roman"/>
          <w:sz w:val="27"/>
          <w:szCs w:val="27"/>
          <w:lang w:eastAsia="ru-RU"/>
        </w:rPr>
        <w:t>5.4.2. На участках отделений полиции, пожарных депо, рынков, режимных объектов городского значения допускается предусматривать различные по высоте ограждения.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3" w:name="SUB5040300"/>
      <w:bookmarkEnd w:id="483"/>
      <w:r w:rsidRPr="00AB0838">
        <w:rPr>
          <w:rFonts w:ascii="Times New Roman" w:eastAsia="Times New Roman" w:hAnsi="Times New Roman" w:cs="Times New Roman"/>
          <w:sz w:val="27"/>
          <w:szCs w:val="27"/>
          <w:lang w:eastAsia="ru-RU"/>
        </w:rPr>
        <w:t>5.4.3. В нижних наземных и подземных этажах многопрофильных учреждениях обслуживания допускается размещение автостоянок для обеспечения потребности в машиноместах персонала и посетителей.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4" w:name="SUB5040400"/>
      <w:bookmarkEnd w:id="484"/>
      <w:r w:rsidRPr="00AB0838">
        <w:rPr>
          <w:rFonts w:ascii="Times New Roman" w:eastAsia="Times New Roman" w:hAnsi="Times New Roman" w:cs="Times New Roman"/>
          <w:sz w:val="27"/>
          <w:szCs w:val="27"/>
          <w:lang w:eastAsia="ru-RU"/>
        </w:rPr>
        <w:t>5.4.4. На участке проектируемого и реконструируемого учреждения обслуживания должны быть предусмотрены индивидуальные стоянки для инвалидов (3-5 мест) и специальные устройства (пандусы, подъемники, поручни) для использования инвалидами.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5" w:name="SUB5040500"/>
      <w:bookmarkEnd w:id="485"/>
      <w:r w:rsidRPr="00AB0838">
        <w:rPr>
          <w:rFonts w:ascii="Times New Roman" w:eastAsia="Times New Roman" w:hAnsi="Times New Roman" w:cs="Times New Roman"/>
          <w:sz w:val="27"/>
          <w:szCs w:val="27"/>
          <w:lang w:eastAsia="ru-RU"/>
        </w:rPr>
        <w:t>5.4.5. Обязательный перечень элементов комплексного благоустройства на территории офисных зданий и учреждений обслуживания включает: твердые виды покрытия, элементы сопряжения поверхностей, гостевые автостоянки, озеленение древесно-кустарниковыми породами и травами, скамьи, урны, малые контейнеры для мусора, пандусы для инвалидов, осветительное оборудование, носители информации.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6" w:name="SUB50500"/>
      <w:bookmarkEnd w:id="486"/>
      <w:r w:rsidRPr="00AB0838">
        <w:rPr>
          <w:rFonts w:ascii="Times New Roman" w:eastAsia="Times New Roman" w:hAnsi="Times New Roman" w:cs="Times New Roman"/>
          <w:b/>
          <w:bCs/>
          <w:sz w:val="27"/>
          <w:szCs w:val="27"/>
          <w:lang w:eastAsia="ru-RU"/>
        </w:rPr>
        <w:t>5.5. Благоустройство территорий временных (сезонных) объектов торговли, общественного питания и бытового обслуживания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7" w:name="SUB5050100"/>
      <w:bookmarkEnd w:id="487"/>
      <w:r w:rsidRPr="00AB0838">
        <w:rPr>
          <w:rFonts w:ascii="Times New Roman" w:eastAsia="Times New Roman" w:hAnsi="Times New Roman" w:cs="Times New Roman"/>
          <w:sz w:val="27"/>
          <w:szCs w:val="27"/>
          <w:lang w:eastAsia="ru-RU"/>
        </w:rPr>
        <w:t>5.5.1. Временные 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на бульварах города.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8" w:name="SUB5050200"/>
      <w:bookmarkEnd w:id="488"/>
      <w:r w:rsidRPr="00AB0838">
        <w:rPr>
          <w:rFonts w:ascii="Times New Roman" w:eastAsia="Times New Roman" w:hAnsi="Times New Roman" w:cs="Times New Roman"/>
          <w:sz w:val="27"/>
          <w:szCs w:val="27"/>
          <w:lang w:eastAsia="ru-RU"/>
        </w:rPr>
        <w:t>5.5.2. Транспортное обслуживание объектов и комплексов мелкорозничной торговли не должно препятствовать безопасности движения транспорта и пешеходов на прилегающих магистралях и пешеходных направлениях. Стоянка автотранспорта, осуществляющего доставку товара, загрузка торговых точек товаром осуществляются только с подъездов, согласованных с Управлением дорожной полиции ДВД города Астаны. Запрещается использование для этих целей тротуаров, пешеходных дорожек и газонов.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89" w:name="SUB5050300"/>
      <w:bookmarkEnd w:id="489"/>
      <w:r w:rsidRPr="00AB0838">
        <w:rPr>
          <w:rFonts w:ascii="Times New Roman" w:eastAsia="Times New Roman" w:hAnsi="Times New Roman" w:cs="Times New Roman"/>
          <w:sz w:val="27"/>
          <w:szCs w:val="27"/>
          <w:lang w:eastAsia="ru-RU"/>
        </w:rPr>
        <w:t>5.5.3. На земельном участке объекта общественного питания следует предусматривать четкое зонирование, выделив: зону для посетителей с площадкой для размещения в летнее время столиков (дополнительных мест) на открытом воздухе; хозяйственную зону с подъездными путями для грузовых автомобилей и разгрузочной площадкой, примыкающей к группе складских помещений и мусорной площадке; зону отдыха для персонала; гостевые автостоянки для индивидуального автотранспорта.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составе участка должны быть предусмотрены: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благоустроенные площадки перед входами;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площадки для стоянки автомобилей;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внутренние сквозные проезды, подъезды к главному и другим входам в здание;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хозяйственная зона, изолированная от зоны гостей, с подъездами для автотранспорта к разгрузочным площадкам и дебаркадерам;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площадка для мусорных контейнеров.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0" w:name="SUB5050400"/>
      <w:bookmarkEnd w:id="490"/>
      <w:r w:rsidRPr="00AB0838">
        <w:rPr>
          <w:rFonts w:ascii="Times New Roman" w:eastAsia="Times New Roman" w:hAnsi="Times New Roman" w:cs="Times New Roman"/>
          <w:sz w:val="27"/>
          <w:szCs w:val="27"/>
          <w:lang w:eastAsia="ru-RU"/>
        </w:rPr>
        <w:t>5.5.4. Элементы участка должны быть доступны для инвалидов: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открытые лестницы и пандусы с площадками на участке должны обеспечивать безопасность и удобство передвижения;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ограждения, перила и приспособления должны позволять движению индивидуальных колясок;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материалы покрытия и их фактура, применяемые на пути движения людей, должны предотвращать скольжение и т.п.;</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отсутствие препятствия на пути их движения.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1" w:name="SUB50600"/>
      <w:bookmarkEnd w:id="491"/>
      <w:r w:rsidRPr="00AB0838">
        <w:rPr>
          <w:rFonts w:ascii="Times New Roman" w:eastAsia="Times New Roman" w:hAnsi="Times New Roman" w:cs="Times New Roman"/>
          <w:b/>
          <w:bCs/>
          <w:sz w:val="27"/>
          <w:szCs w:val="27"/>
          <w:lang w:eastAsia="ru-RU"/>
        </w:rPr>
        <w:t>5.6. Благоустройство территорий оптовых и розничных рынков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2" w:name="SUB5060100"/>
      <w:bookmarkEnd w:id="492"/>
      <w:r w:rsidRPr="00AB0838">
        <w:rPr>
          <w:rFonts w:ascii="Times New Roman" w:eastAsia="Times New Roman" w:hAnsi="Times New Roman" w:cs="Times New Roman"/>
          <w:sz w:val="27"/>
          <w:szCs w:val="27"/>
          <w:lang w:eastAsia="ru-RU"/>
        </w:rPr>
        <w:t>5.6.1. Территории рынков должны иметь: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1) твердое покрытие (асфальтобетон, булыжник, брусчатка) с уклоном для стока ливневых и талых вод, канализацию и водопровод, туалеты, урны и контейнеры для мусора;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2) уборка отведенных территорий, очистка мусоросборников и надлежащее их содержание производится собственником либо пользователем рынка;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3) подъезды, не затрудняющие движение городского транспорта и площади для временной стоянки автотранспорта.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3" w:name="SUB5060200"/>
      <w:bookmarkEnd w:id="493"/>
      <w:r w:rsidRPr="00AB0838">
        <w:rPr>
          <w:rFonts w:ascii="Times New Roman" w:eastAsia="Times New Roman" w:hAnsi="Times New Roman" w:cs="Times New Roman"/>
          <w:sz w:val="27"/>
          <w:szCs w:val="27"/>
          <w:lang w:eastAsia="ru-RU"/>
        </w:rPr>
        <w:t>5.6.2. Сооружения, расположенные на территории рынка, должны отвечать правилам техники безопасности, ветеринарным, санитарным, противопожарным и другим требованиям, установленным для объектов соответствующего профиля (типа).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4" w:name="SUB5060300"/>
      <w:bookmarkEnd w:id="494"/>
      <w:r w:rsidRPr="00AB0838">
        <w:rPr>
          <w:rFonts w:ascii="Times New Roman" w:eastAsia="Times New Roman" w:hAnsi="Times New Roman" w:cs="Times New Roman"/>
          <w:sz w:val="27"/>
          <w:szCs w:val="27"/>
          <w:lang w:eastAsia="ru-RU"/>
        </w:rPr>
        <w:t>5.6.3. Размещение сооружений и оборудования на территории рынка должно обеспечивать потребителям свободный доступ к местам торговли, соблюдение требований пожарной безопасности и возможность экстренной эвакуации людей и материальных ценностей в случае аварийных или чрезвычайных ситуаций.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5" w:name="SUB5060400"/>
      <w:bookmarkEnd w:id="495"/>
      <w:r w:rsidRPr="00AB0838">
        <w:rPr>
          <w:rFonts w:ascii="Times New Roman" w:eastAsia="Times New Roman" w:hAnsi="Times New Roman" w:cs="Times New Roman"/>
          <w:sz w:val="27"/>
          <w:szCs w:val="27"/>
          <w:lang w:eastAsia="ru-RU"/>
        </w:rPr>
        <w:t>5.6.4. На территории рынка, у въездов, должен размещаться схематический план рынка с указанием всех необходимых объектов: торговых рядов, справочного бюро, лабораторий, санузлов, контрольных весов, комнаты органов охраны правопорядка, санитарного надзора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6" w:name="SUB5060500"/>
      <w:bookmarkEnd w:id="496"/>
      <w:r w:rsidRPr="00AB0838">
        <w:rPr>
          <w:rFonts w:ascii="Times New Roman" w:eastAsia="Times New Roman" w:hAnsi="Times New Roman" w:cs="Times New Roman"/>
          <w:sz w:val="27"/>
          <w:szCs w:val="27"/>
          <w:lang w:eastAsia="ru-RU"/>
        </w:rPr>
        <w:t>5.6.5. Территория рынка должна быть оснащена указателями направления к торговым рядам: овощным, фруктовым, мясным, молочным, бытовых товаров, одежды, обуви, пунктам питания, контрольный весам, автобусным остановкам, выходам и т.д.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7" w:name="SUB5060600"/>
      <w:bookmarkEnd w:id="497"/>
      <w:r w:rsidRPr="00AB0838">
        <w:rPr>
          <w:rFonts w:ascii="Times New Roman" w:eastAsia="Times New Roman" w:hAnsi="Times New Roman" w:cs="Times New Roman"/>
          <w:sz w:val="27"/>
          <w:szCs w:val="27"/>
          <w:lang w:eastAsia="ru-RU"/>
        </w:rPr>
        <w:t>5.6.6. Запрещается размещение рынков: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1) ближе 50 метров от застройки жилых зданий, больниц, детских дошкольных учреждений, школ;</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2) в зонах отдыха, на территории, принадлежащей к паркам, скверам, садам, бульварам и историко-культурным объектам и другим режимным предприятиям.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8" w:name="SUB5060700"/>
      <w:bookmarkEnd w:id="498"/>
      <w:r w:rsidRPr="00AB0838">
        <w:rPr>
          <w:rFonts w:ascii="Times New Roman" w:eastAsia="Times New Roman" w:hAnsi="Times New Roman" w:cs="Times New Roman"/>
          <w:sz w:val="27"/>
          <w:szCs w:val="27"/>
          <w:lang w:eastAsia="ru-RU"/>
        </w:rPr>
        <w:t>5.6.7. Рынок не должен выходить непосредственно на красную линию проспектов и улиц, площадей. Он должен отстоять от красной линии на расстоянии не менее 30 метров.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499" w:name="SUB5060800"/>
      <w:bookmarkEnd w:id="499"/>
      <w:r w:rsidRPr="00AB0838">
        <w:rPr>
          <w:rFonts w:ascii="Times New Roman" w:eastAsia="Times New Roman" w:hAnsi="Times New Roman" w:cs="Times New Roman"/>
          <w:sz w:val="27"/>
          <w:szCs w:val="27"/>
          <w:lang w:eastAsia="ru-RU"/>
        </w:rPr>
        <w:t>5.6.8. Земельный участок рынка должен располагаться на расстоянии не менее 1,5 километров от свалок, скотомогильников и не менее 500 метров от промышленных предприятий и складов, а также объектов, которые могут быть источниками загрязнения рынка вредными химическими, биологическими и радиоактивными веществами, влияющими на здоровье населения.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0" w:name="SUB5060900"/>
      <w:bookmarkEnd w:id="500"/>
      <w:r w:rsidRPr="00AB0838">
        <w:rPr>
          <w:rFonts w:ascii="Times New Roman" w:eastAsia="Times New Roman" w:hAnsi="Times New Roman" w:cs="Times New Roman"/>
          <w:sz w:val="27"/>
          <w:szCs w:val="27"/>
          <w:lang w:eastAsia="ru-RU"/>
        </w:rPr>
        <w:t>5.6.9. Рынок должен иметь автостоянку, удобные подъездные пути к въездам и выездам и пешеходные коммуникации.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1" w:name="SUB5061000"/>
      <w:bookmarkEnd w:id="501"/>
      <w:r w:rsidRPr="00AB0838">
        <w:rPr>
          <w:rFonts w:ascii="Times New Roman" w:eastAsia="Times New Roman" w:hAnsi="Times New Roman" w:cs="Times New Roman"/>
          <w:sz w:val="27"/>
          <w:szCs w:val="27"/>
          <w:lang w:eastAsia="ru-RU"/>
        </w:rPr>
        <w:t>5.6.10. Территория рынка, в том числе автостоянка, подъездные пути, тротуары и разгрузочные площадки должны быть заасфальтированы или замощены (твердое покрытие) и иметь уклоны, обеспечивающие сток дождевых и талых вод в локальную ливневую канализацию для сбора, очистки поверхностных вод с целью последующего использования на собственные нужды.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2" w:name="SUB5061100"/>
      <w:bookmarkEnd w:id="502"/>
      <w:r w:rsidRPr="00AB0838">
        <w:rPr>
          <w:rFonts w:ascii="Times New Roman" w:eastAsia="Times New Roman" w:hAnsi="Times New Roman" w:cs="Times New Roman"/>
          <w:sz w:val="27"/>
          <w:szCs w:val="27"/>
          <w:lang w:eastAsia="ru-RU"/>
        </w:rPr>
        <w:t>5.6.11. Для сбора мусора устанавливаются мусоросборники - контейнеры закрытого типа на асфальтированной или бетонированной площадке, расположенные не ближе 25 метров от последнего торгового ряда и складской зоны или подземные контейнеры с приемными бункерами согласно рисунку 3. При определении числа мусоросборников емкостью до 10 кубических метров необходимо исходить из расчета не менее одного контейнера на 200 квадратных метров площади рынка. Вдоль линии торговых рядов должны быть размещены урны емкостью 10-20 кубических дециметров на расстоянии не более 20 метров друг от друга, из расчета одна урна на 50 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 площади рынка.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3" w:name="SUB5061200"/>
      <w:bookmarkEnd w:id="503"/>
      <w:r w:rsidRPr="00AB0838">
        <w:rPr>
          <w:rFonts w:ascii="Times New Roman" w:eastAsia="Times New Roman" w:hAnsi="Times New Roman" w:cs="Times New Roman"/>
          <w:sz w:val="27"/>
          <w:szCs w:val="27"/>
          <w:lang w:eastAsia="ru-RU"/>
        </w:rPr>
        <w:t>5.6.12. Территория должна содержаться в чистоте. Ежедневно по окончании рабочего дня должна проводиться основная уборка, в течение дня - текущая. В зимний период года территория, подъездные пути и площадки перед торговыми павильонами должны регулярно убираться от снега и льда.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4" w:name="SUB5061300"/>
      <w:bookmarkEnd w:id="504"/>
      <w:r w:rsidRPr="00AB0838">
        <w:rPr>
          <w:rFonts w:ascii="Times New Roman" w:eastAsia="Times New Roman" w:hAnsi="Times New Roman" w:cs="Times New Roman"/>
          <w:sz w:val="27"/>
          <w:szCs w:val="27"/>
          <w:lang w:eastAsia="ru-RU"/>
        </w:rPr>
        <w:t>5.6.13. Стационарные объекты на рынках должны быть подключены к городским тепловым и электрическим сетям, к сетям водопровода и канализации и оборудованы системой отопления и вентиляции, и обеспечиваться общими санитарными нормами их владельцами.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5" w:name="SUB50700"/>
      <w:bookmarkEnd w:id="505"/>
      <w:r w:rsidRPr="00AB0838">
        <w:rPr>
          <w:rFonts w:ascii="Times New Roman" w:eastAsia="Times New Roman" w:hAnsi="Times New Roman" w:cs="Times New Roman"/>
          <w:b/>
          <w:bCs/>
          <w:sz w:val="27"/>
          <w:szCs w:val="27"/>
          <w:lang w:eastAsia="ru-RU"/>
        </w:rPr>
        <w:t>5.7.Благоустройство территорий объектов здравоохранения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6" w:name="SUB5070100"/>
      <w:bookmarkEnd w:id="506"/>
      <w:r w:rsidRPr="00AB0838">
        <w:rPr>
          <w:rFonts w:ascii="Times New Roman" w:eastAsia="Times New Roman" w:hAnsi="Times New Roman" w:cs="Times New Roman"/>
          <w:sz w:val="27"/>
          <w:szCs w:val="27"/>
          <w:lang w:eastAsia="ru-RU"/>
        </w:rPr>
        <w:t>5.7.1. Твердое покрытие территорий объектов здравоохранения обеспечивает: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пешеходную доступность до остановок массового пассажирского транспорта в пределах 200 - 400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обеспеченность местами гостевой парковки автомобилей или с доступностью не далее 200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безопасность передвижения в пределах пешеходной зоны, показатель плотности которой не должен превышать 0,3 чел/м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возможность беспрепятственного передвижения инвалидов и других маломобильных групп населения;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возможность передвижения специализированных автотранспортных средств для неотложной экстренной доставки больных, выполнения ремонтно-восстановительных работ на инженерных сетях;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экологическую и пожарную безопасность;</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сток поверхностных вод из территории объекта здравоохранения на проезжую часть улиц и в городскую ливневую канализацию.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7" w:name="SUB5070200"/>
      <w:bookmarkEnd w:id="507"/>
      <w:r w:rsidRPr="00AB0838">
        <w:rPr>
          <w:rFonts w:ascii="Times New Roman" w:eastAsia="Times New Roman" w:hAnsi="Times New Roman" w:cs="Times New Roman"/>
          <w:sz w:val="27"/>
          <w:szCs w:val="27"/>
          <w:lang w:eastAsia="ru-RU"/>
        </w:rPr>
        <w:t>5.7.2.Перед главными входами в больничные и родильные комплексы, поликлиники, санитарно-эпидемиологические станции, диспансеры предусматриваются площадки для гостевых автостоянок автотранспорта сотрудников и посетителей, но не ближе 100 м от палатных корпусов.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8" w:name="SUB5070300"/>
      <w:bookmarkEnd w:id="508"/>
      <w:r w:rsidRPr="00AB0838">
        <w:rPr>
          <w:rFonts w:ascii="Times New Roman" w:eastAsia="Times New Roman" w:hAnsi="Times New Roman" w:cs="Times New Roman"/>
          <w:sz w:val="27"/>
          <w:szCs w:val="27"/>
          <w:lang w:eastAsia="ru-RU"/>
        </w:rPr>
        <w:t>5.7.3. Площадь зеленых насаждений и газонов должна быть не менее 60% площади земельных участков. Озелененные участки должны проектироваться в виде рядовых посадок деревьев, кустарников рядом со зданиями, вдоль проездов и пешеходной коммуникации, а также отдельными скверами.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09" w:name="SUB5070400"/>
      <w:bookmarkEnd w:id="509"/>
      <w:r w:rsidRPr="00AB0838">
        <w:rPr>
          <w:rFonts w:ascii="Times New Roman" w:eastAsia="Times New Roman" w:hAnsi="Times New Roman" w:cs="Times New Roman"/>
          <w:sz w:val="27"/>
          <w:szCs w:val="27"/>
          <w:lang w:eastAsia="ru-RU"/>
        </w:rPr>
        <w:t>5.7.4. На земельных участках лечебно-профилактических учреждений не допускается размещать функционально не связанные с ними здания, сооружения и прохождение транзитных высоковольтных ЛЭП свыше 110 кВ.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Расположенные на земельном участке больничного комплекса отдельно стоящие здания поликлиники, станций скорой и неотложной медицинской помощи, инфекционного корпуса, молочной кухни, молочно-раздаточного пункта, хозрасчетной аптеки изолируются от огражденной территории больницы с удобным доступом для посетителей, собственного и больничного персонала.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0" w:name="SUB5070500"/>
      <w:bookmarkEnd w:id="510"/>
      <w:r w:rsidRPr="00AB0838">
        <w:rPr>
          <w:rFonts w:ascii="Times New Roman" w:eastAsia="Times New Roman" w:hAnsi="Times New Roman" w:cs="Times New Roman"/>
          <w:sz w:val="27"/>
          <w:szCs w:val="27"/>
          <w:lang w:eastAsia="ru-RU"/>
        </w:rPr>
        <w:t>5.7.5. Обязательный перечень элементов комплексного благоустройства на территории объектов здравоохранения включает: твердые виды покрытия, элементы сопряжения поверхностей, гостевые автостоянки, озеленение древесно-кустарниковыми породами и травами, скамьи, урны, малые контейнеры для мусора, пандусы для инвалидов, осветительное оборудование, носители информации, а при необходимости и схему размещения корпусов.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bookmarkStart w:id="511" w:name="SUB600"/>
      <w:bookmarkEnd w:id="511"/>
      <w:r w:rsidRPr="00AB0838">
        <w:rPr>
          <w:rFonts w:ascii="Times New Roman" w:eastAsia="Times New Roman" w:hAnsi="Times New Roman" w:cs="Times New Roman"/>
          <w:b/>
          <w:bCs/>
          <w:sz w:val="27"/>
          <w:szCs w:val="27"/>
          <w:lang w:eastAsia="ru-RU"/>
        </w:rPr>
        <w:t>6. Требования к проектированию комплексного благоустройства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на территориях производственного назначения</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2" w:name="SUB60100"/>
      <w:bookmarkEnd w:id="512"/>
      <w:r w:rsidRPr="00AB0838">
        <w:rPr>
          <w:rFonts w:ascii="Times New Roman" w:eastAsia="Times New Roman" w:hAnsi="Times New Roman" w:cs="Times New Roman"/>
          <w:b/>
          <w:bCs/>
          <w:sz w:val="27"/>
          <w:szCs w:val="27"/>
          <w:lang w:eastAsia="ru-RU"/>
        </w:rPr>
        <w:t>6.1. Благоустройство территорий объектов коммунального хозяйства и обслуживания автотранспорта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3" w:name="SUB6010100"/>
      <w:bookmarkEnd w:id="513"/>
      <w:r w:rsidRPr="00AB0838">
        <w:rPr>
          <w:rFonts w:ascii="Times New Roman" w:eastAsia="Times New Roman" w:hAnsi="Times New Roman" w:cs="Times New Roman"/>
          <w:sz w:val="27"/>
          <w:szCs w:val="27"/>
          <w:lang w:eastAsia="ru-RU"/>
        </w:rPr>
        <w:t>6.1.1. К объектам коммунального хозяйства и обслуживания автотранспорта относятся производственные базы и автомобильные хозяйства городских служб инженерного обеспечения, автозаправочные станции (АЗС), автомобильные мойки, станции технического обслуживания (СТО), ремонтные мастерские, автохозяйства городского общественного транспорта и другие объекты (далее - предприятия) независимо от формы собственности.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4" w:name="SUB6010200"/>
      <w:bookmarkEnd w:id="514"/>
      <w:r w:rsidRPr="00AB0838">
        <w:rPr>
          <w:rFonts w:ascii="Times New Roman" w:eastAsia="Times New Roman" w:hAnsi="Times New Roman" w:cs="Times New Roman"/>
          <w:sz w:val="27"/>
          <w:szCs w:val="27"/>
          <w:lang w:eastAsia="ru-RU"/>
        </w:rPr>
        <w:t>6.1.2. Территория предприятия по периметру должна иметь бортовой камень высотой не менее 0,2 м или подпорную стенку, исключающий попадание поверхностных вод на прилегающие земельные участки. Необязательно устройство бортовых камней по всему периметру, если по периметру территорий предприятия имеют зеленую полосу из древесно-кустарниковых пород, отделенные от твердых покрытий бортовым камнем.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5" w:name="SUB6010300"/>
      <w:bookmarkEnd w:id="515"/>
      <w:r w:rsidRPr="00AB0838">
        <w:rPr>
          <w:rFonts w:ascii="Times New Roman" w:eastAsia="Times New Roman" w:hAnsi="Times New Roman" w:cs="Times New Roman"/>
          <w:sz w:val="27"/>
          <w:szCs w:val="27"/>
          <w:lang w:eastAsia="ru-RU"/>
        </w:rPr>
        <w:t>6.1.3. На территории предприятия не допускается розлив нефтепродуктов. Территория должна иметь твердое покрытие, иметь общий уклон к месту расположения резервуара - сборника для поверхностно-ливневых стоков, в ночное время территория должна освещаться.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6" w:name="SUB6010400"/>
      <w:bookmarkEnd w:id="516"/>
      <w:r w:rsidRPr="00AB0838">
        <w:rPr>
          <w:rFonts w:ascii="Times New Roman" w:eastAsia="Times New Roman" w:hAnsi="Times New Roman" w:cs="Times New Roman"/>
          <w:sz w:val="27"/>
          <w:szCs w:val="27"/>
          <w:lang w:eastAsia="ru-RU"/>
        </w:rPr>
        <w:t>6.1.4. Уборку территории предприятия и прилегающей территории необходимо проводить ежедневно, ремонт ее покрытия - своевременно.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7" w:name="SUB6010500"/>
      <w:bookmarkEnd w:id="517"/>
      <w:r w:rsidRPr="00AB0838">
        <w:rPr>
          <w:rFonts w:ascii="Times New Roman" w:eastAsia="Times New Roman" w:hAnsi="Times New Roman" w:cs="Times New Roman"/>
          <w:sz w:val="27"/>
          <w:szCs w:val="27"/>
          <w:lang w:eastAsia="ru-RU"/>
        </w:rPr>
        <w:t>6.1.5. Для сбора бытовых отходов должна быть выделена специальная площадка, оборудованная гидроизолирующим покрытием для установки мусорных контейнеров с крышами или приемными бункерами.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8" w:name="SUB6010600"/>
      <w:bookmarkEnd w:id="518"/>
      <w:r w:rsidRPr="00AB0838">
        <w:rPr>
          <w:rFonts w:ascii="Times New Roman" w:eastAsia="Times New Roman" w:hAnsi="Times New Roman" w:cs="Times New Roman"/>
          <w:sz w:val="27"/>
          <w:szCs w:val="27"/>
          <w:lang w:eastAsia="ru-RU"/>
        </w:rPr>
        <w:t>6.1.6. Территория предприятия должна быть оборудована локальной ливневой канализацией.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19" w:name="SUB6010700"/>
      <w:bookmarkEnd w:id="519"/>
      <w:r w:rsidRPr="00AB0838">
        <w:rPr>
          <w:rFonts w:ascii="Times New Roman" w:eastAsia="Times New Roman" w:hAnsi="Times New Roman" w:cs="Times New Roman"/>
          <w:sz w:val="27"/>
          <w:szCs w:val="27"/>
          <w:lang w:eastAsia="ru-RU"/>
        </w:rPr>
        <w:t>6.1.7. Локальная ливневая канализация должна быть завершена сбором поверхностных вод в емкость, очистными установками и емкостью очищенной воды для последующего использования на собственные нужды.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0" w:name="SUB6010800"/>
      <w:bookmarkEnd w:id="520"/>
      <w:r w:rsidRPr="00AB0838">
        <w:rPr>
          <w:rFonts w:ascii="Times New Roman" w:eastAsia="Times New Roman" w:hAnsi="Times New Roman" w:cs="Times New Roman"/>
          <w:sz w:val="27"/>
          <w:szCs w:val="27"/>
          <w:lang w:eastAsia="ru-RU"/>
        </w:rPr>
        <w:t>6.1.8. В городе АЗС должны размещаться только с подземными резервуарами хранения топлива.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1" w:name="SUB6010900"/>
      <w:bookmarkEnd w:id="521"/>
      <w:r w:rsidRPr="00AB0838">
        <w:rPr>
          <w:rFonts w:ascii="Times New Roman" w:eastAsia="Times New Roman" w:hAnsi="Times New Roman" w:cs="Times New Roman"/>
          <w:sz w:val="27"/>
          <w:szCs w:val="27"/>
          <w:lang w:eastAsia="ru-RU"/>
        </w:rPr>
        <w:t>6.1.9. Обязательный перечень элементов комплексного благоустройства на территории предприятия включает: твердые виды покрытия транспортной и пешеходной коммуникаций, элементы сопряжения поверхностей, МАФы, озеленение древесно-кустарниковыми породами и травами, скамьи, урны, малые контейнеры для мусора, пандусы для инвалидов, осветительное оборудование, носители информации.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2" w:name="SUB60200"/>
      <w:bookmarkEnd w:id="522"/>
      <w:r w:rsidRPr="00AB0838">
        <w:rPr>
          <w:rFonts w:ascii="Times New Roman" w:eastAsia="Times New Roman" w:hAnsi="Times New Roman" w:cs="Times New Roman"/>
          <w:b/>
          <w:bCs/>
          <w:sz w:val="27"/>
          <w:szCs w:val="27"/>
          <w:lang w:eastAsia="ru-RU"/>
        </w:rPr>
        <w:t>6.2. Благоустройство территорий производственно-промышленных и складских объектов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3" w:name="SUB6020100"/>
      <w:bookmarkEnd w:id="523"/>
      <w:r w:rsidRPr="00AB0838">
        <w:rPr>
          <w:rFonts w:ascii="Times New Roman" w:eastAsia="Times New Roman" w:hAnsi="Times New Roman" w:cs="Times New Roman"/>
          <w:sz w:val="27"/>
          <w:szCs w:val="27"/>
          <w:lang w:eastAsia="ru-RU"/>
        </w:rPr>
        <w:t>6.2.1. Территория производственно-промышленных и складских объектов включают в себя производственные, складские, административно-бытовые здания, призаводскую площадь, пешеходно-транспортные коммуникации, санитарно-защитную озелененную полосу, скверы, озеленение территории и автостоянки.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4" w:name="SUB6020200"/>
      <w:bookmarkEnd w:id="524"/>
      <w:r w:rsidRPr="00AB0838">
        <w:rPr>
          <w:rFonts w:ascii="Times New Roman" w:eastAsia="Times New Roman" w:hAnsi="Times New Roman" w:cs="Times New Roman"/>
          <w:sz w:val="27"/>
          <w:szCs w:val="27"/>
          <w:lang w:eastAsia="ru-RU"/>
        </w:rPr>
        <w:t>6.2.2. На территории при заводской площади следует предусматривать твердые виды покрытий, озеленение, МАФы, скамьи, урны.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5" w:name="SUB6020300"/>
      <w:bookmarkEnd w:id="525"/>
      <w:r w:rsidRPr="00AB0838">
        <w:rPr>
          <w:rFonts w:ascii="Times New Roman" w:eastAsia="Times New Roman" w:hAnsi="Times New Roman" w:cs="Times New Roman"/>
          <w:sz w:val="27"/>
          <w:szCs w:val="27"/>
          <w:lang w:eastAsia="ru-RU"/>
        </w:rPr>
        <w:t>6.2.3. Для озеленения следует применять газоны и местные виды древесно-кустарниковых растений с учетом их санитарно-защитных, декоративных свойств и устойчивости к вредным веществам.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6" w:name="SUB6020400"/>
      <w:bookmarkEnd w:id="526"/>
      <w:r w:rsidRPr="00AB0838">
        <w:rPr>
          <w:rFonts w:ascii="Times New Roman" w:eastAsia="Times New Roman" w:hAnsi="Times New Roman" w:cs="Times New Roman"/>
          <w:sz w:val="27"/>
          <w:szCs w:val="27"/>
          <w:lang w:eastAsia="ru-RU"/>
        </w:rPr>
        <w:t>6.2.4. Вблизи зданий, требующих повышенной чистоты воздуха, а также у мест забора воздуха запрещается применять древесные насаждения, выделяемые при цветении волокнистые хлопья и семена.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7" w:name="SUB6020500"/>
      <w:bookmarkEnd w:id="527"/>
      <w:r w:rsidRPr="00AB0838">
        <w:rPr>
          <w:rFonts w:ascii="Times New Roman" w:eastAsia="Times New Roman" w:hAnsi="Times New Roman" w:cs="Times New Roman"/>
          <w:sz w:val="27"/>
          <w:szCs w:val="27"/>
          <w:lang w:eastAsia="ru-RU"/>
        </w:rPr>
        <w:t>6.2.5. На территории предприятия следует предусматривать благоустроенные скверы.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Скверы и площадки следуют размещать с наветренной стороны по отношению к зданиям с производствами, выделяющими вредные выбросы в атмосферу.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8" w:name="SUB6020600"/>
      <w:bookmarkEnd w:id="528"/>
      <w:r w:rsidRPr="00AB0838">
        <w:rPr>
          <w:rFonts w:ascii="Times New Roman" w:eastAsia="Times New Roman" w:hAnsi="Times New Roman" w:cs="Times New Roman"/>
          <w:sz w:val="27"/>
          <w:szCs w:val="27"/>
          <w:lang w:eastAsia="ru-RU"/>
        </w:rPr>
        <w:t>6.2.6. Пешеходные коммуникации на территории производственно-промышленных объектов включают твердые виды покрытия, элементы сопряженных покрытий, озеленения, при необходимости мобильные виды озеленения, урны, осветительное оборудование. Вдоль пешеходных коммуникаций необходимо предусматривать озеленение в виде газонов, цветников и из местных видов древесно-кустарниковых растений.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29" w:name="SUB6020700"/>
      <w:bookmarkEnd w:id="529"/>
      <w:r w:rsidRPr="00AB0838">
        <w:rPr>
          <w:rFonts w:ascii="Times New Roman" w:eastAsia="Times New Roman" w:hAnsi="Times New Roman" w:cs="Times New Roman"/>
          <w:sz w:val="27"/>
          <w:szCs w:val="27"/>
          <w:lang w:eastAsia="ru-RU"/>
        </w:rPr>
        <w:t>6.2.7. Площадки для стоянки автомобилей необходимо размещать в стороне от основных транспортных и пешеходных потоков, т.е. внеуличными, с учетом быстрой наполняемости автостоянок в утреннее и вечернее время. По периметру автостоянок необходимо предусматривать посадку древесно-кустарниковых пород местного вида и озеленение в виде газонов.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30" w:name="SUB6020800"/>
      <w:bookmarkEnd w:id="530"/>
      <w:r w:rsidRPr="00AB0838">
        <w:rPr>
          <w:rFonts w:ascii="Times New Roman" w:eastAsia="Times New Roman" w:hAnsi="Times New Roman" w:cs="Times New Roman"/>
          <w:sz w:val="27"/>
          <w:szCs w:val="27"/>
          <w:lang w:eastAsia="ru-RU"/>
        </w:rPr>
        <w:t>6.2.8. Для предприятий с производствами, выделяющими аэрозоли, не следует предусматривать декоративные водоемы, фонтаны, дождевые установки, способствующие увеличению концентрации вредных веществ на площадках предприятий.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31" w:name="SUB6020900"/>
      <w:bookmarkEnd w:id="531"/>
      <w:r w:rsidRPr="00AB0838">
        <w:rPr>
          <w:rFonts w:ascii="Times New Roman" w:eastAsia="Times New Roman" w:hAnsi="Times New Roman" w:cs="Times New Roman"/>
          <w:sz w:val="27"/>
          <w:szCs w:val="27"/>
          <w:lang w:eastAsia="ru-RU"/>
        </w:rPr>
        <w:t>6.2.9. Ширину тротуара надлежит принимать кратной полосе движения шириной 0,75 м. Число полос движения по тротуару следует устанавливать в зависимости от количества работающих, занятых в наиболее многочисленной смене в здании (или в группе зданий), к которому ведет тротуар, из расчета 750 чел. в смену на одну полосу движения. Минимальная ширина тротуара должна быть не менее 1,5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 интенсивности пешеходного движения менее 100 человек в час в обоих направлениях допускается устройство тротуаров шириной 1 м, а при передвижении по ним инвалидов, пользующихся креслами-колясками - шириной 1,2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Уклоны тротуаров, предназначенные для возможного проезда инвалидов, пользующихся креслами-колясками, не должны превышать: продольный - 5%, поперечный - 1%. В местах пересечения таких тротуаров с проезжей частью автодорог предприятия высота бортового камня не должна превышать 4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32" w:name="SUB6021000"/>
      <w:bookmarkEnd w:id="532"/>
      <w:r w:rsidRPr="00AB0838">
        <w:rPr>
          <w:rFonts w:ascii="Times New Roman" w:eastAsia="Times New Roman" w:hAnsi="Times New Roman" w:cs="Times New Roman"/>
          <w:sz w:val="27"/>
          <w:szCs w:val="27"/>
          <w:lang w:eastAsia="ru-RU"/>
        </w:rPr>
        <w:t>6.2.10. При размещении тротуаров рядом или на общем с автомобильной дорогой земляном полотне они должны быть отделены от дороги разделительной полосой шириной не менее 0,3 м. Расположение тротуаров вплотную к проезжей части автомобильной дороги допускается только в условиях реконструкции предприятия. При примыкании тротуара к проезжей части тротуар должен быть на уровне верха бортового камня, но не менее чем на 15 см выше проезжей части.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33" w:name="SUB6021100"/>
      <w:bookmarkEnd w:id="533"/>
      <w:r w:rsidRPr="00AB0838">
        <w:rPr>
          <w:rFonts w:ascii="Times New Roman" w:eastAsia="Times New Roman" w:hAnsi="Times New Roman" w:cs="Times New Roman"/>
          <w:sz w:val="27"/>
          <w:szCs w:val="27"/>
          <w:lang w:eastAsia="ru-RU"/>
        </w:rPr>
        <w:t>6.2.11. При реконструкции предприятий, расположенных на затесненных участках, допускается при соответствующем обосновании увеличивать ширину автомобильных дорог за счет полос озеленения, отделяющих их от тротуаров, а при их отсутствии за счет тротуаров с переносом последних.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Обязательный перечень элементов комплексного благоустройства на территории производственно-промышленных и складских объектов включает: твердые виды покрытия, элементы сопряжения поверхностей, автостоянки, МАФы, озеленение древесно-кустарниковыми породами и травами, скамьи, урны, контейнеры для мусора, пандусы для инвалидов, осветительное оборудование, носители информации.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34" w:name="SUB6021200"/>
      <w:bookmarkEnd w:id="534"/>
      <w:r w:rsidRPr="00AB0838">
        <w:rPr>
          <w:rFonts w:ascii="Times New Roman" w:eastAsia="Times New Roman" w:hAnsi="Times New Roman" w:cs="Times New Roman"/>
          <w:sz w:val="27"/>
          <w:szCs w:val="27"/>
          <w:lang w:eastAsia="ru-RU"/>
        </w:rPr>
        <w:t>6.2.12. Территория производственно-промышленных и складских объектов должна быть оборудована локальной ливневой канализацией.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bookmarkStart w:id="535" w:name="SUB6021300"/>
      <w:bookmarkEnd w:id="535"/>
      <w:r w:rsidRPr="00AB0838">
        <w:rPr>
          <w:rFonts w:ascii="Times New Roman" w:eastAsia="Times New Roman" w:hAnsi="Times New Roman" w:cs="Times New Roman"/>
          <w:sz w:val="27"/>
          <w:szCs w:val="27"/>
          <w:lang w:eastAsia="ru-RU"/>
        </w:rPr>
        <w:t>6.2.13. Локальная ливневая канализация должна быть завершена сбором поверхностных вод в емкость, очистными установками и емкостью очищенной воды для последующего использования воды на собственные нужды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36" w:name="SUB1"/>
      <w:bookmarkEnd w:id="536"/>
      <w:r w:rsidRPr="00AB0838">
        <w:rPr>
          <w:rFonts w:ascii="Times New Roman" w:eastAsia="Times New Roman" w:hAnsi="Times New Roman" w:cs="Times New Roman"/>
          <w:b/>
          <w:bCs/>
          <w:sz w:val="27"/>
          <w:szCs w:val="27"/>
          <w:lang w:eastAsia="ru-RU"/>
        </w:rPr>
        <w:t>Приложение № 1</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Нормативные ссылки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3.01-01 Ас-2007 «Планировка и застройка города Астаны».*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3.01-01-2002 «Градостроительство. Планировка и застройка городских и сельских поселений».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3.01-02-2001 «Планировка и застройка районов индивидуального жилищного строительства».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2.02-05-2002 «Пожарная безопасность зданий и сооружений».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2.04-05-2002 «Естественное и искусственное освещение».*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2.04-02-2011 «Естественное и искусственное освещение».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3.01-07-2001 «Инструкция о составе, порядке разработки, согласования и утверждения градостроительных проектов в Республике Казахстан».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1.03-06-2002 «Строительное производство. Организация строительства предприятий, зданий и сооружений».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1.02-01-2007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1.01-32-2005 «Строительная терминология».*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1.01-35-2005 «Строительная терминология. Часть </w:t>
      </w:r>
      <w:r w:rsidRPr="00AB0838">
        <w:rPr>
          <w:rFonts w:ascii="Times New Roman" w:eastAsia="Times New Roman" w:hAnsi="Times New Roman" w:cs="Times New Roman"/>
          <w:sz w:val="27"/>
          <w:szCs w:val="27"/>
          <w:lang w:val="en-US" w:eastAsia="ru-RU"/>
        </w:rPr>
        <w:t>II</w:t>
      </w:r>
      <w:r w:rsidRPr="00AB0838">
        <w:rPr>
          <w:rFonts w:ascii="Times New Roman" w:eastAsia="Times New Roman" w:hAnsi="Times New Roman" w:cs="Times New Roman"/>
          <w:sz w:val="27"/>
          <w:szCs w:val="27"/>
          <w:lang w:eastAsia="ru-RU"/>
        </w:rPr>
        <w:t>. Основные комплексы. Инженерные изыскания».*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3.02-43-2007 «Жилые здания».*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3.02-02-2001 «Общественные здания и сооружения».*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3.02-31-2005 «Дома и интернаты для детей-инвалидов».*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3.02-21-2004 «Предприятия розничной торговли».*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3.02-25-2004 «Общеобразовательные учреждения».*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МСН 3.02-03-2002 «Здания и помещения для учреждений и организаций».*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МСН 2.02-05-2000 «Стоянки автомобилей».*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РДС РК 3.02-21-2006 «Инструкция по проектированию учреждений массового отдыха детей и подростков».*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РДС РК 3.02-22-2006 «Инструкция по проектированию лечебно-профилактических учреждений».*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РДС РК 3.02-23-2006 «Инструкция по проектированию лечебных учреждений».*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РДС РК 1.04-11-2002 «Правила приема сточных вод в системы канализации населенных пунктов».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РДС РК 4.04-191-2002 «Методические указания по проектированию городских и поселковых электрических сетей».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РДС РК 3.01-05-2001 «Градостроительство. Планировка и застройка населенных мест с учетом потребностей инвалидов и других маломобильных групп населения».*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3.03-09-2006 «Автомобильные дороги».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3.02-20-2004 «Культурно-зрелищные учреждения».*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3.02-24-2004 «Дошкольные учреждения».*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3.02-04-2002 «Административные и бытовые здания».*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РК 4.01-02-2001 «Водоснабжение. Наружные сети и сооружения».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3.02.01-87 «Земляные сооружения, основания и фундаменты».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2.11.01-85 «Складские здания».*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2.09.02-85 «Производственные здания».*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2.04.03-85 «Канализация. Наружные сети и сооружения».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w:t>
      </w:r>
      <w:r w:rsidRPr="00AB0838">
        <w:rPr>
          <w:rFonts w:ascii="Times New Roman" w:eastAsia="Times New Roman" w:hAnsi="Times New Roman" w:cs="Times New Roman"/>
          <w:sz w:val="27"/>
          <w:szCs w:val="27"/>
          <w:lang w:val="en-US" w:eastAsia="ru-RU"/>
        </w:rPr>
        <w:t>II</w:t>
      </w:r>
      <w:r w:rsidRPr="00AB0838">
        <w:rPr>
          <w:rFonts w:ascii="Times New Roman" w:eastAsia="Times New Roman" w:hAnsi="Times New Roman" w:cs="Times New Roman"/>
          <w:sz w:val="27"/>
          <w:szCs w:val="27"/>
          <w:lang w:eastAsia="ru-RU"/>
        </w:rPr>
        <w:t>-89-80 «Генеральные планы промышленных предприятий».*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СНиП </w:t>
      </w:r>
      <w:r w:rsidRPr="00AB0838">
        <w:rPr>
          <w:rFonts w:ascii="Times New Roman" w:eastAsia="Times New Roman" w:hAnsi="Times New Roman" w:cs="Times New Roman"/>
          <w:sz w:val="27"/>
          <w:szCs w:val="27"/>
          <w:lang w:val="en-US" w:eastAsia="ru-RU"/>
        </w:rPr>
        <w:t>III</w:t>
      </w:r>
      <w:r w:rsidRPr="00AB0838">
        <w:rPr>
          <w:rFonts w:ascii="Times New Roman" w:eastAsia="Times New Roman" w:hAnsi="Times New Roman" w:cs="Times New Roman"/>
          <w:sz w:val="27"/>
          <w:szCs w:val="27"/>
          <w:lang w:eastAsia="ru-RU"/>
        </w:rPr>
        <w:t>-10-75 «Благоустройство территорий».*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СТ РК 1124 «Технические средства организации дорожного движения, разделяющие дорожки противоположных направлений»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 РК 4.04-18-2003 «Инструкция по проектированию наружного электрического освещения городов, поселков и сельских населенных пунктов».*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 РК 4.04-13-2003 «Указания по электроснабжению районов малоэтажной застройки».*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 РК 3.02-02-2002 «Надземные стоянки легковых автомобилей».*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 РК 4.02-09-2002 «Инструкция по проектированию и строительству городских тепловых сетей в зонах с высоким уровнем грунтовых вод»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 441-72 «Указания по проектированию ограждений площадок и участков предприятий, зданий и сооружений»*.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МСН 4.02-02-2004 «Тепловые сети».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МСН 3.02-05-2003 «Доступность зданий и сооружений для маломобильных групп населения».*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Правила устройства электроустановок Республики Казахстан.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ГОСТ 21.508-93 «Система проектной документации для строительства. Правила выполнения рабочей документации генеральных планов предприятий, сооружений и жилищно-гражданских объектов».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СанПиН 4630-88 «Санитарные правила и нормы охраны поверхностных вод от загрязнения».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«Правила охраны объектов тепловых сетей», утвержденные постановлением Правительства РК № 1436 от 10 ноября 1997 года.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«Санитарно-эпидемиологические требования к объектам общественного питания», утвержденные приказом Министра здравоохранения РК № 569 от 25 июля 2003 года.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«Рекомендации по созданию и содержанию зеленых насаждений города Астаны», утвержденные приказом Председателя Комитета по делам строительства и жилищно-коммунального хозяйства МИТ РК № 93 от 10 марта 2006 года.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 </w:t>
      </w:r>
      <w:r w:rsidRPr="00AB0838">
        <w:rPr>
          <w:rFonts w:ascii="Times New Roman" w:eastAsia="Times New Roman" w:hAnsi="Times New Roman" w:cs="Times New Roman"/>
          <w:i/>
          <w:iCs/>
          <w:sz w:val="27"/>
          <w:szCs w:val="27"/>
          <w:lang w:eastAsia="ru-RU"/>
        </w:rPr>
        <w:t>отмечены нормативно-технические документы, в которых имеются нормы по благоустройству территории, и настоящими нормами и правилами дополняются и уточняются их отдельные требования.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37" w:name="SUB2"/>
      <w:bookmarkEnd w:id="537"/>
      <w:r w:rsidRPr="00AB0838">
        <w:rPr>
          <w:rFonts w:ascii="Times New Roman" w:eastAsia="Times New Roman" w:hAnsi="Times New Roman" w:cs="Times New Roman"/>
          <w:b/>
          <w:bCs/>
          <w:sz w:val="27"/>
          <w:szCs w:val="27"/>
          <w:lang w:eastAsia="ru-RU"/>
        </w:rPr>
        <w:t>Приложение № 2</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(информационное)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Перечень материалов, использованных при разработке</w:t>
      </w:r>
      <w:r w:rsidRPr="00AB0838">
        <w:rPr>
          <w:rFonts w:ascii="Times New Roman" w:eastAsia="Times New Roman" w:hAnsi="Times New Roman" w:cs="Times New Roman"/>
          <w:b/>
          <w:bCs/>
          <w:sz w:val="27"/>
          <w:szCs w:val="27"/>
          <w:lang w:eastAsia="ru-RU"/>
        </w:rPr>
        <w:br/>
        <w:t>нормативно-технического документа</w:t>
      </w:r>
    </w:p>
    <w:p w:rsidR="00AB0838" w:rsidRPr="00AB0838" w:rsidRDefault="00AB0838" w:rsidP="00AB0838">
      <w:pP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tbl>
      <w:tblPr>
        <w:tblW w:w="5000" w:type="pct"/>
        <w:jc w:val="center"/>
        <w:tblCellMar>
          <w:left w:w="0" w:type="dxa"/>
          <w:right w:w="0" w:type="dxa"/>
        </w:tblCellMar>
        <w:tblLook w:val="04A0" w:firstRow="1" w:lastRow="0" w:firstColumn="1" w:lastColumn="0" w:noHBand="0" w:noVBand="1"/>
      </w:tblPr>
      <w:tblGrid>
        <w:gridCol w:w="4384"/>
        <w:gridCol w:w="5051"/>
      </w:tblGrid>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Генеральный план по озеленению территорий. Стратегии для городских озелененных территорий города Оттавы.</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Greenspace master plan. Strategies for Ottawa's urban greenspaces.</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Генеральный инфраструктурный план г. Оттава 2020.</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Infrastructure master plan for the city of Ottawa 2020.</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Генеральный транспортный план г. Оттава 2020.</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Transportation master plan for the city of Ottawa 2020.</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Стандарты озеленения в г. Торонто.</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The Toronto green development standard.</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Стратегический план на 2004 год. Служба парков и зон отдыха г. Торонто «Наши общие земли».</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Our common grounds. Parks </w:t>
            </w:r>
            <w:r w:rsidRPr="00AB0838">
              <w:rPr>
                <w:rFonts w:ascii="Times New Roman" w:eastAsia="Times New Roman" w:hAnsi="Times New Roman" w:cs="Times New Roman"/>
                <w:i/>
                <w:iCs/>
                <w:sz w:val="24"/>
                <w:szCs w:val="24"/>
                <w:lang w:val="en-US" w:eastAsia="ru-RU"/>
              </w:rPr>
              <w:t>&amp;</w:t>
            </w:r>
            <w:r w:rsidRPr="00AB0838">
              <w:rPr>
                <w:rFonts w:ascii="Times New Roman" w:eastAsia="Times New Roman" w:hAnsi="Times New Roman" w:cs="Times New Roman"/>
                <w:sz w:val="24"/>
                <w:szCs w:val="24"/>
                <w:lang w:val="en-US" w:eastAsia="ru-RU"/>
              </w:rPr>
              <w:t>recreation strategic plan 2004. City of Toronto.</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Проектировочное руководство по озеленению парковок г. Торонто.</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Design guidelines for greening surface parking lots. City of Toronto.</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Муниципальный кодекс г. Торонто. Глава 841. Уборка мусора</w:t>
            </w:r>
            <w:r w:rsidRPr="00AB0838">
              <w:rPr>
                <w:rFonts w:ascii="Times New Roman" w:eastAsia="Times New Roman" w:hAnsi="Times New Roman" w:cs="Times New Roman"/>
                <w:sz w:val="24"/>
                <w:szCs w:val="24"/>
                <w:lang w:val="en-US" w:eastAsia="ru-RU"/>
              </w:rPr>
              <w:t>, </w:t>
            </w:r>
            <w:r w:rsidRPr="00AB0838">
              <w:rPr>
                <w:rFonts w:ascii="Times New Roman" w:eastAsia="Times New Roman" w:hAnsi="Times New Roman" w:cs="Times New Roman"/>
                <w:sz w:val="24"/>
                <w:szCs w:val="24"/>
                <w:lang w:eastAsia="ru-RU"/>
              </w:rPr>
              <w:t>коммерческая собственность</w:t>
            </w:r>
            <w:r w:rsidRPr="00AB0838">
              <w:rPr>
                <w:rFonts w:ascii="Times New Roman" w:eastAsia="Times New Roman" w:hAnsi="Times New Roman" w:cs="Times New Roman"/>
                <w:sz w:val="24"/>
                <w:szCs w:val="24"/>
                <w:lang w:val="en-US" w:eastAsia="ru-RU"/>
              </w:rPr>
              <w:t>.</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Toronto municipal code. Chapter 841. Waste collection, commercial properties.</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Руководство по городскому проектированию Пригорода Сен-Лоренс (Торонто, Канада).</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St. Lawrence neighborhood focused area. Urban design guidelines (Toronto, Canada).</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Акт 8310 «Сбор и очистка мусора в г. Саскатун».</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Bylaw No. 8310. Waste bylaw of Saskatoon.</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Акт 7799 « Генеральный план развития г. Саскатун».</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City of Saskatoon. Development plan. Bylaw No. </w:t>
            </w:r>
            <w:r w:rsidRPr="00AB0838">
              <w:rPr>
                <w:rFonts w:ascii="Times New Roman" w:eastAsia="Times New Roman" w:hAnsi="Times New Roman" w:cs="Times New Roman"/>
                <w:sz w:val="24"/>
                <w:szCs w:val="24"/>
                <w:lang w:eastAsia="ru-RU"/>
              </w:rPr>
              <w:t>7799.</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Акт № 5115 «Использование общественной системы канализации и ливневки, а также тарифная политика по использованию данной системы г. Саскатун».</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Bylaw No. 5115. A bylaw of the city of Saskatoon regulating the use of the public sewage woks and storm sewers and to provide for the levying and collecting of a charge for the use of the public sewage</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Акт 7200 «Транспорт в г. Саскатун».</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Bylaw No. 7200. The traffic bylaw.</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Акт 7862 «Программа парковки в жилых районах г. Саскатун».</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Bylaw No. 7862. Residential parking program.</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Акт </w:t>
            </w:r>
            <w:r w:rsidRPr="00AB0838">
              <w:rPr>
                <w:rFonts w:ascii="Times New Roman" w:eastAsia="Times New Roman" w:hAnsi="Times New Roman" w:cs="Times New Roman"/>
                <w:sz w:val="24"/>
                <w:szCs w:val="24"/>
                <w:lang w:val="en-US" w:eastAsia="ru-RU"/>
              </w:rPr>
              <w:t>8</w:t>
            </w:r>
            <w:r w:rsidRPr="00AB0838">
              <w:rPr>
                <w:rFonts w:ascii="Times New Roman" w:eastAsia="Times New Roman" w:hAnsi="Times New Roman" w:cs="Times New Roman"/>
                <w:sz w:val="24"/>
                <w:szCs w:val="24"/>
                <w:lang w:eastAsia="ru-RU"/>
              </w:rPr>
              <w:t>379 «Дренажная система».</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Bylaw No. 8379. The drainage Bylaw.</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«Программа по уборке снега и льда в г. Саскатун».</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Snow and ice program of the city of Saskatoon.</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Строительный кодекс Онтарио.</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Building code, Ontario.</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Муниципальный Кодекс г. Миннеаполиса. Глава 17 «Улицы и Тротуары».</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Minneapolis code of ordinances. Title 17. Streets and sidewalks.</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Генеральный план развития г. Миннеаполиса. Раздел 7. Естественная экология.</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The Minneapolis plan. Chapter 7: Natural ecology.</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76"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Строительный кодекс Федеративной Республики</w:t>
            </w:r>
          </w:p>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Германия.</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Federal building code.</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DIN</w:t>
            </w:r>
            <w:r w:rsidRPr="00AB0838">
              <w:rPr>
                <w:rFonts w:ascii="Times New Roman" w:eastAsia="Times New Roman" w:hAnsi="Times New Roman" w:cs="Times New Roman"/>
                <w:sz w:val="24"/>
                <w:szCs w:val="24"/>
                <w:lang w:eastAsia="ru-RU"/>
              </w:rPr>
              <w:t> 1221-1992 «Грязеуловители люков с крышками для смотровых колодцев».</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DIN 1221-1992. Dirt trap for manhole covers.</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Национальный строительный кодекс Финляндии.</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val="en-US" w:eastAsia="ru-RU"/>
              </w:rPr>
              <w:t>The national building code of Finland.</w:t>
            </w:r>
          </w:p>
        </w:tc>
      </w:tr>
      <w:tr w:rsidR="00AB0838" w:rsidRPr="00AB0838" w:rsidTr="00AB0838">
        <w:trPr>
          <w:trHeight w:val="20"/>
          <w:jc w:val="center"/>
        </w:trPr>
        <w:tc>
          <w:tcPr>
            <w:tcW w:w="230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МГСН 1.02-02 Нормы и правила проектирования комплексного благоустройства на территории города Москвы.</w:t>
            </w:r>
          </w:p>
        </w:tc>
        <w:tc>
          <w:tcPr>
            <w:tcW w:w="2650" w:type="pct"/>
            <w:tcMar>
              <w:top w:w="0" w:type="dxa"/>
              <w:left w:w="40" w:type="dxa"/>
              <w:bottom w:w="0" w:type="dxa"/>
              <w:right w:w="40" w:type="dxa"/>
            </w:tcMar>
            <w:hideMark/>
          </w:tcPr>
          <w:p w:rsidR="00AB0838" w:rsidRPr="00AB0838" w:rsidRDefault="00AB0838" w:rsidP="00AB0838">
            <w:pPr>
              <w:spacing w:line="20" w:lineRule="atLeast"/>
              <w:jc w:val="both"/>
              <w:rPr>
                <w:rFonts w:ascii="Times New Roman" w:eastAsia="Times New Roman" w:hAnsi="Times New Roman" w:cs="Times New Roman"/>
                <w:color w:val="000000"/>
                <w:sz w:val="24"/>
                <w:szCs w:val="24"/>
                <w:lang w:eastAsia="ru-RU"/>
              </w:rPr>
            </w:pPr>
            <w:r w:rsidRPr="00AB0838">
              <w:rPr>
                <w:rFonts w:ascii="Times New Roman" w:eastAsia="Times New Roman" w:hAnsi="Times New Roman" w:cs="Times New Roman"/>
                <w:sz w:val="24"/>
                <w:szCs w:val="24"/>
                <w:lang w:eastAsia="ru-RU"/>
              </w:rPr>
              <w:t> </w:t>
            </w:r>
          </w:p>
        </w:tc>
      </w:tr>
    </w:tbl>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Научно-технический и производственный журнал «Строительные и дорожные машины» от 1 января 2008 года.*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Московская компания ООО «Эдлайн».*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Московская компания ООО «ПаркПлюс».*</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FRITZ SCHAFER GMBH</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Abfalltechnik &amp; Recycling</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Tel. 02735/70-1 Fax. 02735/70-259</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eMail at@ssi-schaefer.de</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www.ssi-schaefer.de</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Представитель в РК компания ТОО «Ресайклинг»</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г. Караганда тел. 531110.*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Московская компания ПГ «Гейзер».*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 </w:t>
      </w:r>
      <w:r w:rsidRPr="00AB0838">
        <w:rPr>
          <w:rFonts w:ascii="Times New Roman" w:eastAsia="Times New Roman" w:hAnsi="Times New Roman" w:cs="Times New Roman"/>
          <w:i/>
          <w:iCs/>
          <w:sz w:val="27"/>
          <w:szCs w:val="27"/>
          <w:lang w:eastAsia="ru-RU"/>
        </w:rPr>
        <w:t>обозначены источники информации, составляющие </w:t>
      </w:r>
      <w:r w:rsidRPr="00AB0838">
        <w:rPr>
          <w:rFonts w:ascii="Times New Roman" w:eastAsia="Times New Roman" w:hAnsi="Times New Roman" w:cs="Times New Roman"/>
          <w:sz w:val="27"/>
          <w:szCs w:val="27"/>
          <w:lang w:eastAsia="ru-RU"/>
        </w:rPr>
        <w:t>приложения </w:t>
      </w:r>
      <w:r w:rsidRPr="00AB0838">
        <w:rPr>
          <w:rFonts w:ascii="Times New Roman" w:eastAsia="Times New Roman" w:hAnsi="Times New Roman" w:cs="Times New Roman"/>
          <w:i/>
          <w:iCs/>
          <w:sz w:val="27"/>
          <w:szCs w:val="27"/>
          <w:lang w:eastAsia="ru-RU"/>
        </w:rPr>
        <w:t>3, 4, 5, 6 и 7 настоящих норм и правил.</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38" w:name="SUB3"/>
      <w:bookmarkEnd w:id="538"/>
      <w:r w:rsidRPr="00AB0838">
        <w:rPr>
          <w:rFonts w:ascii="Times New Roman" w:eastAsia="Times New Roman" w:hAnsi="Times New Roman" w:cs="Times New Roman"/>
          <w:b/>
          <w:bCs/>
          <w:sz w:val="27"/>
          <w:szCs w:val="27"/>
          <w:lang w:eastAsia="ru-RU"/>
        </w:rPr>
        <w:t>Приложение № 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Информация по жилищно-коммунальным хозяйствам городов Канады, Финляндии</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1. Уборка снега</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североамериканских странах (Канада, США) стали применять более прогрессивную технологию уборки снега с одновременным снегоплавлением на месте, позволяющую уменьшить число операций, практически исключить транспортные затраты, снизить количество оборудования, персонала и эксплуатационные затраты.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Основная зона применения снегоплавильных машин - большие города и крупные аэропорты. Наибольшее распространение в практике выполнения снегоуборочных работ в США и Канаде получили передвижные снегоплавильные машины, созданные в виде полуприцепов. Для городских территорий с небольшим объемом снегоуборочных работ чаще других используется модель 135-</w:t>
      </w:r>
      <w:r w:rsidRPr="00AB0838">
        <w:rPr>
          <w:rFonts w:ascii="Times New Roman" w:eastAsia="Times New Roman" w:hAnsi="Times New Roman" w:cs="Times New Roman"/>
          <w:sz w:val="27"/>
          <w:szCs w:val="27"/>
          <w:lang w:val="en-US" w:eastAsia="ru-RU"/>
        </w:rPr>
        <w:t>PD</w:t>
      </w:r>
      <w:r w:rsidRPr="00AB0838">
        <w:rPr>
          <w:rFonts w:ascii="Times New Roman" w:eastAsia="Times New Roman" w:hAnsi="Times New Roman" w:cs="Times New Roman"/>
          <w:sz w:val="27"/>
          <w:szCs w:val="27"/>
          <w:lang w:eastAsia="ru-RU"/>
        </w:rPr>
        <w:t> (рис. 1), а для больших объёмов - модель 350-</w:t>
      </w:r>
      <w:r w:rsidRPr="00AB0838">
        <w:rPr>
          <w:rFonts w:ascii="Times New Roman" w:eastAsia="Times New Roman" w:hAnsi="Times New Roman" w:cs="Times New Roman"/>
          <w:sz w:val="27"/>
          <w:szCs w:val="27"/>
          <w:lang w:val="en-US" w:eastAsia="ru-RU"/>
        </w:rPr>
        <w:t>PD</w:t>
      </w:r>
      <w:r w:rsidRPr="00AB0838">
        <w:rPr>
          <w:rFonts w:ascii="Times New Roman" w:eastAsia="Times New Roman" w:hAnsi="Times New Roman" w:cs="Times New Roman"/>
          <w:sz w:val="27"/>
          <w:szCs w:val="27"/>
          <w:lang w:eastAsia="ru-RU"/>
        </w:rPr>
        <w:t> (рис. 2).</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Снегоплавильные машины хорошо вписываются в технологический процесс выполняемых работ, потому что могут быть отбуксированы непосредственно к месту уборки снега. Данное оборудование загружается снегом для переработки с помощью фронтального погрузчика (см. рис. 1), имеет плавильный бак термообработки, топливную систему, горелки и систему электрооборудования. Схема, поясняющая принцип переработки (плавления) снега снегоплавильной машиной, приведена на рис. 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533525" cy="952500"/>
            <wp:effectExtent l="0" t="0" r="9525" b="0"/>
            <wp:docPr id="20" name="Рисунок 20" descr="https://u2.memo.snip.kz/xtmp/535088/535088.files/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s://u2.memo.snip.kz/xtmp/535088/535088.files/image034.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33525" cy="9525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Рис.1</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676525" cy="1657350"/>
            <wp:effectExtent l="0" t="0" r="9525" b="0"/>
            <wp:docPr id="19" name="Рисунок 19" descr="https://u2.memo.snip.kz/xtmp/535088/535088.files/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s://u2.memo.snip.kz/xtmp/535088/535088.files/image035.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76525" cy="165735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 2</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400550" cy="1562100"/>
            <wp:effectExtent l="0" t="0" r="0" b="0"/>
            <wp:docPr id="18" name="Рисунок 18" descr="https://u2.memo.snip.kz/xtmp/535088/535088.files/image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https://u2.memo.snip.kz/xtmp/535088/535088.files/image036.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00550" cy="15621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Рис. 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Основные преимущества технологии уборки снега с одновременным его плавлением: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возможность работы независимо от времени суток и погодных условий;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упрощение выбора места расположения машины для работы;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уменьшение количества оборудования и обслуживающего персонала;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снижение эксплуатационных расходов;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повышение безопасности проводимых работ;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повышение производительности, за счёт чего муниципальные автостоянки и другие общегородские площади убираются от снега гораздо быстрее;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снижение техногенной нагрузки на окружающую среду в ночное время;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улучшение экологии;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город и зимой становится более чистым;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сокращение количества мест с ограниченными условиями скоростного режима движения 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2. Уборка территорий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Канаде за уборку территорий около домов и магазинов отвечают хозяева этих домов и магазинов. А коммунальные службы только вывозят собранный мусор или снег и убирают проезжую часть и общественные территории. И все собственники занимаются уборкой в строго определенное время, за этим следят специальные службы.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 Защита от снега и гололеда в Хельсинки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Хельсинки не увидишь зимой отвратительную кашу из смеси снега, грязи и воды, которая до крыш вымазывает городской транспорт. В мороз, мостовые Хельсинки сухие, на них лишь видны остатки убранного снега и полосы гранитной крошки, которой посыпают проезжую часть и тротуары.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Технология очистки уличных магистралей от снежного покрова при помощи измельченного мраморного гравия широко применяется в Хельсинки. В экологическом смысле такой метод снегоуборки гораздо выгодней, чем многие применяющиеся сейчас. Использование в качестве реагента мраморной крошки позволяет не только решить проблему сохранения автомобильных покрышек и обуви, но и убережет от вредного воздействия хлоридов на корневую систему зеленых насаждений. Пешеходные дорожки, вместо привычной песочно-солевой смеси посыпанные твердым мраморным гравием, станут и безопасней по части травмоопасности, и чище.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Финны используют эту крошку не потому, что она намного лучше песка. Просто в стране намного больше гранитных скал, чем песчаных залежей. Вот северянам и приходится дробить скалы на крошку, посыпать ею дороги, а весной собирать вместе с мусором, свозить в специально отведенные места, где полученную смесь просеивают и готовят крошку к следующей зиме.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Власти Хельсинки и других городов Финляндии, как и прежде, практически делают ставку на традиционную уборку снега, а не на применение современных реагентов. Конечно, в периоды сильного снегопада горожанам приходится нелегко, так как улицы не удается быстро очистить.Но этоведь буйство стихии, к которому в Финляндии относятся с пониманием. Трех-четырех машин хватает для того, чтобы расчистить весь исторический центр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оттепель случается неприятная слякоть, однако она вызвана естественными причинами - температурой и осадками. Финские власти исповедуют совсем другой принцип борьбы со снегом. Они против реагентов еще и потому, что «химия», какой бы безвредной, по словам ее производителей, она ни была, через водостоки может попасть в многочисленные ответвления Финского залива. А за его экологическим состоянием финны следят очень строго!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4. Уборка территорий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европейских странах принято тщательно следить за прилегающими территориями. Причем частные компании обязывают следить не только за чистотой.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соответствии с данными Департамента общественных работ мэрии в Хельсинки дороги относятся к ведению городских властей, а за тротуары отвечает собственник дома. Именно хозяин здания обязан убирать тротуары и следить за их чистотой. За уборку сосулек и снега с крыш также отвечает собственник здания. Есть случаи падения сосулек и причинения ущерба, но это уже проблемы домовладельца.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зимнее время уборку снега осуществляют как городские власти, так и собственники зданий в соотношении 50% на 50%.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Ежегодно затраты городского бюджета Хельсинки на уборку улиц составляют 7 млн. евро, а на зимние работы тратится 14 млн. евро. При этом власти выплачивают до 200 тыс. евро компенсаций по жалобам граждан, получивших ущерб из-за некачественной уборки.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5. Жилищно-коммунальный комплекс Хельсинки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Зима в столице Финляндии суровая и долгая. Однако стужа не приносит Хельсинки много проблем в области ЖКХ. Компания-монополист «Хельсинки Энерджи» (</w:t>
      </w:r>
      <w:r w:rsidRPr="00AB0838">
        <w:rPr>
          <w:rFonts w:ascii="Times New Roman" w:eastAsia="Times New Roman" w:hAnsi="Times New Roman" w:cs="Times New Roman"/>
          <w:sz w:val="27"/>
          <w:szCs w:val="27"/>
          <w:lang w:val="en-US" w:eastAsia="ru-RU"/>
        </w:rPr>
        <w:t>HelsinkiEnergy</w:t>
      </w:r>
      <w:r w:rsidRPr="00AB0838">
        <w:rPr>
          <w:rFonts w:ascii="Times New Roman" w:eastAsia="Times New Roman" w:hAnsi="Times New Roman" w:cs="Times New Roman"/>
          <w:sz w:val="27"/>
          <w:szCs w:val="27"/>
          <w:lang w:eastAsia="ru-RU"/>
        </w:rPr>
        <w:t>) контролирует подачу воды, тепла и электричества в дома столицы Финляндии. В Хельсинки в бункере на глубине тридцать метров располагается главный центр управления теплом Хельсинки. Диспетчер управляет агрегатами на расстоянии по оптоволоконным каналам связи. Об аварии они узнают по перепадам давления в трубах. При аварии раздается сигнал тревоги. На экраны мониторов выдаются направления потоков тепла, которое идет от городских тепловых сетей и место падения давления. Трубы не пластиковые, стальные. Их пилят болгаркой, соединяют с помощью сварочного аппарата.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39" w:name="SUB4"/>
      <w:bookmarkEnd w:id="539"/>
      <w:r w:rsidRPr="00AB0838">
        <w:rPr>
          <w:rFonts w:ascii="Times New Roman" w:eastAsia="Times New Roman" w:hAnsi="Times New Roman" w:cs="Times New Roman"/>
          <w:b/>
          <w:bCs/>
          <w:sz w:val="27"/>
          <w:szCs w:val="27"/>
          <w:lang w:eastAsia="ru-RU"/>
        </w:rPr>
        <w:t>Приложение № 4</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Информация по удалению снега в г. Москве</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1. Установки для растапливания снега и льда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Снегоплавильная установка - это инженерное сооружение, обеспечивающее прием снега, удаленного с территорий города снегоуборочной техникой, растапливание его, очистку полученной талой воды от различного рода загрязнений, содержавшихся в снеге и слив очищенной воды в сточные сети города.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Принципиально, снегоплавильная установка включает в себя бункер (емкость), служащий одновременно и для приема снеговой массы и для ее растапливания, в котором расположен тепловыделяющий элемент (ТВЭл). В зависимости от типа источника энергии, используемого в установке, тепло к ТВЭлу может доставляться теплоносителем или выделятся непосредственно в нем. Узел установки, обеспечивающий передачу энергии к ТВЭлу, называется тепловым пунктом. Узел очистки, полученной при плавлении снеговой массы талой воды, имеет, как правило, две ступени: на первой производится удаление тяжелых нерастворенных в воде загрязнений (песка, щебня и т. п.), на второй - удаление различного рода взвесей и примесей нефтепродуктов, которые могут содержаться в снежной массе. Система слива талой воды может быть либо самотечной, либо принудительной.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 мобильности установки могут быть разделены на две группы: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стационарные - функционирующие на одном месте;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перемещаемые - предназначенные для неоднократной перестановки в течение зимы.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нашей снегоплавильной установке для получения тепла, используемого при плавлении снега, может использоваться практически любой доступный в данном конкретном месте источник энергии: электричество, тепло тепловых сетей (как прямое, так и обратное), дизельное топливо, газ.</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Для сравнения ниже приведены значения расхода различных энергоносителей на растапливание 1 м</w:t>
      </w:r>
      <w:r w:rsidRPr="00AB0838">
        <w:rPr>
          <w:rFonts w:ascii="Times New Roman" w:eastAsia="Times New Roman" w:hAnsi="Times New Roman" w:cs="Times New Roman"/>
          <w:sz w:val="27"/>
          <w:szCs w:val="27"/>
          <w:vertAlign w:val="superscript"/>
          <w:lang w:eastAsia="ru-RU"/>
        </w:rPr>
        <w:t>3</w:t>
      </w:r>
      <w:r w:rsidRPr="00AB0838">
        <w:rPr>
          <w:rFonts w:ascii="Times New Roman" w:eastAsia="Times New Roman" w:hAnsi="Times New Roman" w:cs="Times New Roman"/>
          <w:sz w:val="27"/>
          <w:szCs w:val="27"/>
          <w:lang w:eastAsia="ru-RU"/>
        </w:rPr>
        <w:t> снега с плотностью 0,4 т/м</w:t>
      </w:r>
      <w:r w:rsidRPr="00AB0838">
        <w:rPr>
          <w:rFonts w:ascii="Times New Roman" w:eastAsia="Times New Roman" w:hAnsi="Times New Roman" w:cs="Times New Roman"/>
          <w:sz w:val="27"/>
          <w:szCs w:val="27"/>
          <w:vertAlign w:val="superscript"/>
          <w:lang w:eastAsia="ru-RU"/>
        </w:rPr>
        <w:t>3</w:t>
      </w:r>
      <w:r w:rsidRPr="00AB0838">
        <w:rPr>
          <w:rFonts w:ascii="Times New Roman" w:eastAsia="Times New Roman" w:hAnsi="Times New Roman" w:cs="Times New Roman"/>
          <w:sz w:val="27"/>
          <w:szCs w:val="27"/>
          <w:lang w:eastAsia="ru-RU"/>
        </w:rPr>
        <w:t>:</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тепловая энергия 0,032 Гкал/час</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электроэнергия 37 кВт/час</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дизельное топливо 4,5 л</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природный газ 5,4 м</w:t>
      </w:r>
      <w:r w:rsidRPr="00AB0838">
        <w:rPr>
          <w:rFonts w:ascii="Times New Roman" w:eastAsia="Times New Roman" w:hAnsi="Times New Roman" w:cs="Times New Roman"/>
          <w:sz w:val="27"/>
          <w:szCs w:val="27"/>
          <w:vertAlign w:val="superscript"/>
          <w:lang w:eastAsia="ru-RU"/>
        </w:rPr>
        <w:t>3</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Коэффициент использования тепла в наших снегоплавильных установках, работающих на тепловых или электросетях, близок к 100%.</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143375" cy="2638425"/>
            <wp:effectExtent l="0" t="0" r="9525" b="9525"/>
            <wp:docPr id="17" name="Рисунок 17" descr="https://u2.memo.snip.kz/xtmp/535088/535088.files/image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s://u2.memo.snip.kz/xtmp/535088/535088.files/image037.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43375" cy="263842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i/>
          <w:i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2.Стационарные снегоплавильные установки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установках данного типа бункер для загрузки и топки снега с размещенным в нем ТВЭпом (теплообменником), совмещен с камерой первой ступени очистки талой воды (зоной отстаивания). На дне этой зоны размещены емкости для накопления примесей. По мере заполнения емкостей они поднимаются подъемным устройством и очищаются на площадке рядом с бункером. Подъем емкостей может осуществляться без остановки в работе установки.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Тепловой пункт включает в себя: пластинчатый водо-водяной теплообменник для отбора тепла от сетевой воды, подключенный к тепловым сетям по независимой схеме, блок управления, предназначенный для поддержания необходимых параметров установки в ручном или автоматическом режиме работы и контроля её работоспособности, узел учета тепла, насосный агрегат с соответствующей обвязкой и арматурой.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После системы слива воды из бункера помещен комплекс очистных сооружений второй ступени, который обеспечивает остаточное содержание нефтепродуктов в воде не более 0,3 мг/л и не более 8 мг/л взвешенных веществ. Система слива воды в сточные сети города зависит от конкретного места расположения установки.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Режим работы установки предполагает ежедневную мойку стенок бункера, а при непрерывной работе - промывку дна бункера 1 раз в неделю от илообразных загрязнений.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133850" cy="1371600"/>
            <wp:effectExtent l="0" t="0" r="0" b="0"/>
            <wp:docPr id="16" name="Рисунок 16" descr="https://u2.memo.snip.kz/xtmp/535088/535088.files/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https://u2.memo.snip.kz/xtmp/535088/535088.files/image038.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133850" cy="137160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200400" cy="2390775"/>
            <wp:effectExtent l="0" t="0" r="0" b="9525"/>
            <wp:docPr id="15" name="Рисунок 15" descr="https://u2.memo.snip.kz/xtmp/535088/535088.files/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https://u2.memo.snip.kz/xtmp/535088/535088.files/image039.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00400" cy="2390775"/>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1562100" cy="1143000"/>
            <wp:effectExtent l="0" t="0" r="0" b="0"/>
            <wp:docPr id="14" name="Рисунок 14" descr="https://u2.memo.snip.kz/xtmp/535088/535088.files/image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https://u2.memo.snip.kz/xtmp/535088/535088.files/image040.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62100" cy="114300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3. Стационарные снегоплавильные установки, использующие электроэнергию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К настояцөму времени накоплен 5-летний положительный опыт эксплуатации стационарной снегоплавильной установки, размещенной в комплексе Поклонной Горы. В бункере установки размещен ТВЭл, представляющий теплообменник, в котором в качестве теплоносителя используется этиленгликоль. В тепловом пункте установки нагрев теплоносителя осуществляется с помощью электрических ТЭНов.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924175" cy="1228725"/>
            <wp:effectExtent l="0" t="0" r="9525" b="9525"/>
            <wp:docPr id="13" name="Рисунок 13" descr="https://u2.memo.snip.kz/xtmp/535088/535088.files/image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s://u2.memo.snip.kz/xtmp/535088/535088.files/image041.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24175" cy="122872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4. Стационарные снегоплавильные установки, совмещенные с фонтаном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Основу данной установки составляет емкость (железобетонная или металлическая), в которую встроены две системы: первая обеспечивает циркуляцию воды в режиме фонтана летом и циркуляцию горячей воды в режиме растапливания снега зимой, а вторая система обеспечивает сброс воды из фонтана при его эксплуатации и сброс талой воды в режиме плавления снега.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Оригинальный дизайн объекта позволяет сделать его эстетичным, так что летом он будет выглядеть просто как фонтан.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Таким образом, в летний период используется как насосное оборудование и трубопроводы снегоплавильной установки, так востребована и территория ее размещения.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Подобного рода установки могут размещаться на дворовых территориях, территориях, прилегающих к объектам общественного значения.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5. Внешний вид снегоплавильной установки, совмещенной с фонтаном</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181475" cy="1666875"/>
            <wp:effectExtent l="0" t="0" r="9525" b="9525"/>
            <wp:docPr id="12" name="Рисунок 12" descr="https://u2.memo.snip.kz/xtmp/535088/535088.files/image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s://u2.memo.snip.kz/xtmp/535088/535088.files/image042.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81475" cy="166687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6. Особенности перемещаемых и мобильных снегоплавильных установок</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190875" cy="2714625"/>
            <wp:effectExtent l="0" t="0" r="9525" b="9525"/>
            <wp:docPr id="11" name="Рисунок 11" descr="https://u2.memo.snip.kz/xtmp/535088/535088.files/image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https://u2.memo.snip.kz/xtmp/535088/535088.files/image043.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90875" cy="271462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связи с большими проблемами при выборе подходящего места для размещения снегосплавильного пункта (особенно в Центральном округе г. Москвы) проработан вариант установки для утилизации снега с перемещаемым бункером и источником тепла. Такого рода установки актуальны для районов с плотной застройкой и отсутствием мест для типовых установок утилизации снега.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Бункер установки не заглубляется в землю, обеспечивая возможность неоднократной его перестановки, что позволяет эффективно использовать временно пустующие подходящие площадки для утилизации снега. В таких установках используется тепловая энергия сгорания органического топлива или электроэнергия. Тепловой пункт установки выполняется как отдельный компактный узел. Очистка талой воды от твердых загрязнений проводится в одной из камер бункера, помещенной пред системой слива. Слив талой воды осуществляется в ближайшие ливнестоки.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40" w:name="SUB5"/>
      <w:bookmarkEnd w:id="540"/>
      <w:r w:rsidRPr="00AB0838">
        <w:rPr>
          <w:rFonts w:ascii="Times New Roman" w:eastAsia="Times New Roman" w:hAnsi="Times New Roman" w:cs="Times New Roman"/>
          <w:b/>
          <w:bCs/>
          <w:sz w:val="27"/>
          <w:szCs w:val="27"/>
          <w:lang w:eastAsia="ru-RU"/>
        </w:rPr>
        <w:t>Приложение № 5</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Информация по легковозводимой парковочной конструкции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Парковочная система «</w:t>
      </w:r>
      <w:r w:rsidRPr="00AB0838">
        <w:rPr>
          <w:rFonts w:ascii="Times New Roman" w:eastAsia="Times New Roman" w:hAnsi="Times New Roman" w:cs="Times New Roman"/>
          <w:b/>
          <w:bCs/>
          <w:sz w:val="27"/>
          <w:szCs w:val="27"/>
          <w:lang w:val="en-US" w:eastAsia="ru-RU"/>
        </w:rPr>
        <w:t>ModularPark</w:t>
      </w:r>
      <w:r w:rsidRPr="00AB0838">
        <w:rPr>
          <w:rFonts w:ascii="Times New Roman" w:eastAsia="Times New Roman" w:hAnsi="Times New Roman" w:cs="Times New Roman"/>
          <w:b/>
          <w:bCs/>
          <w:sz w:val="27"/>
          <w:szCs w:val="27"/>
          <w:lang w:eastAsia="ru-RU"/>
        </w:rPr>
        <w:t>» (Модульная парковка)</w:t>
      </w:r>
      <w:r w:rsidRPr="00AB0838">
        <w:rPr>
          <w:rFonts w:ascii="Times New Roman" w:eastAsia="Times New Roman" w:hAnsi="Times New Roman" w:cs="Times New Roman"/>
          <w:sz w:val="27"/>
          <w:szCs w:val="27"/>
          <w:lang w:eastAsia="ru-RU"/>
        </w:rPr>
        <w:t> возводится путем сцепления модульных частей размером 5×5 метров, или 5.5×5.5 метров или аналогичных, с 2 одинарными пандусами.</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Основное описание</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Предназначена для инсталляции на открытом воздухе. Способна противостоять погодным условиям (вода, лед, ветер, и т.д.). Для этого стальная конструкция полностью оцинковывается горячим способом, и различные части конструкции соединяются между собой оцинкованными болтами.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Различные металлические детали состоят из материала, классифицируемого согласно стандартам </w:t>
      </w:r>
      <w:r w:rsidRPr="00AB0838">
        <w:rPr>
          <w:rFonts w:ascii="Times New Roman" w:eastAsia="Times New Roman" w:hAnsi="Times New Roman" w:cs="Times New Roman"/>
          <w:sz w:val="27"/>
          <w:szCs w:val="27"/>
          <w:lang w:val="en-US" w:eastAsia="ru-RU"/>
        </w:rPr>
        <w:t>UNI</w:t>
      </w:r>
      <w:r w:rsidRPr="00AB0838">
        <w:rPr>
          <w:rFonts w:ascii="Times New Roman" w:eastAsia="Times New Roman" w:hAnsi="Times New Roman" w:cs="Times New Roman"/>
          <w:sz w:val="27"/>
          <w:szCs w:val="27"/>
          <w:lang w:eastAsia="ru-RU"/>
        </w:rPr>
        <w:t> 7070, типов </w:t>
      </w:r>
      <w:r w:rsidRPr="00AB0838">
        <w:rPr>
          <w:rFonts w:ascii="Times New Roman" w:eastAsia="Times New Roman" w:hAnsi="Times New Roman" w:cs="Times New Roman"/>
          <w:sz w:val="27"/>
          <w:szCs w:val="27"/>
          <w:lang w:val="en-US" w:eastAsia="ru-RU"/>
        </w:rPr>
        <w:t>F</w:t>
      </w:r>
      <w:r w:rsidRPr="00AB0838">
        <w:rPr>
          <w:rFonts w:ascii="Times New Roman" w:eastAsia="Times New Roman" w:hAnsi="Times New Roman" w:cs="Times New Roman"/>
          <w:sz w:val="27"/>
          <w:szCs w:val="27"/>
          <w:lang w:eastAsia="ru-RU"/>
        </w:rPr>
        <w:t>е360, </w:t>
      </w:r>
      <w:r w:rsidRPr="00AB0838">
        <w:rPr>
          <w:rFonts w:ascii="Times New Roman" w:eastAsia="Times New Roman" w:hAnsi="Times New Roman" w:cs="Times New Roman"/>
          <w:sz w:val="27"/>
          <w:szCs w:val="27"/>
          <w:lang w:val="en-US" w:eastAsia="ru-RU"/>
        </w:rPr>
        <w:t>F</w:t>
      </w:r>
      <w:r w:rsidRPr="00AB0838">
        <w:rPr>
          <w:rFonts w:ascii="Times New Roman" w:eastAsia="Times New Roman" w:hAnsi="Times New Roman" w:cs="Times New Roman"/>
          <w:sz w:val="27"/>
          <w:szCs w:val="27"/>
          <w:lang w:eastAsia="ru-RU"/>
        </w:rPr>
        <w:t>е430 и </w:t>
      </w:r>
      <w:r w:rsidRPr="00AB0838">
        <w:rPr>
          <w:rFonts w:ascii="Times New Roman" w:eastAsia="Times New Roman" w:hAnsi="Times New Roman" w:cs="Times New Roman"/>
          <w:sz w:val="27"/>
          <w:szCs w:val="27"/>
          <w:lang w:val="en-US" w:eastAsia="ru-RU"/>
        </w:rPr>
        <w:t>F</w:t>
      </w:r>
      <w:r w:rsidRPr="00AB0838">
        <w:rPr>
          <w:rFonts w:ascii="Times New Roman" w:eastAsia="Times New Roman" w:hAnsi="Times New Roman" w:cs="Times New Roman"/>
          <w:sz w:val="27"/>
          <w:szCs w:val="27"/>
          <w:lang w:eastAsia="ru-RU"/>
        </w:rPr>
        <w:t>е510 в зависимости от структурных/механических характеристик детали.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981325" cy="1276350"/>
            <wp:effectExtent l="0" t="0" r="9525" b="0"/>
            <wp:docPr id="10" name="Рисунок 10" descr="https://u2.memo.snip.kz/xtmp/535088/535088.files/image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https://u2.memo.snip.kz/xtmp/535088/535088.files/image044.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81325" cy="127635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Уровень покрывается бетоном </w:t>
      </w:r>
      <w:r w:rsidRPr="00AB0838">
        <w:rPr>
          <w:rFonts w:ascii="Times New Roman" w:eastAsia="Times New Roman" w:hAnsi="Times New Roman" w:cs="Times New Roman"/>
          <w:sz w:val="27"/>
          <w:szCs w:val="27"/>
          <w:lang w:val="en-US" w:eastAsia="ru-RU"/>
        </w:rPr>
        <w:t>RCK</w:t>
      </w:r>
      <w:r w:rsidRPr="00AB0838">
        <w:rPr>
          <w:rFonts w:ascii="Times New Roman" w:eastAsia="Times New Roman" w:hAnsi="Times New Roman" w:cs="Times New Roman"/>
          <w:sz w:val="27"/>
          <w:szCs w:val="27"/>
          <w:lang w:eastAsia="ru-RU"/>
        </w:rPr>
        <w:t>30 </w:t>
      </w:r>
      <w:r w:rsidRPr="00AB0838">
        <w:rPr>
          <w:rFonts w:ascii="Times New Roman" w:eastAsia="Times New Roman" w:hAnsi="Times New Roman" w:cs="Times New Roman"/>
          <w:sz w:val="27"/>
          <w:szCs w:val="27"/>
          <w:lang w:val="en-US" w:eastAsia="ru-RU"/>
        </w:rPr>
        <w:t>S</w:t>
      </w:r>
      <w:r w:rsidRPr="00AB0838">
        <w:rPr>
          <w:rFonts w:ascii="Times New Roman" w:eastAsia="Times New Roman" w:hAnsi="Times New Roman" w:cs="Times New Roman"/>
          <w:sz w:val="27"/>
          <w:szCs w:val="27"/>
          <w:lang w:eastAsia="ru-RU"/>
        </w:rPr>
        <w:t>4, приблизительно толщиной в 15 см. Поверх него можно положить асфальт толщиной 2-3 см.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429000" cy="1600200"/>
            <wp:effectExtent l="0" t="0" r="0" b="0"/>
            <wp:docPr id="9" name="Рисунок 9" descr="https://u2.memo.snip.kz/xtmp/535088/535088.files/image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https://u2.memo.snip.kz/xtmp/535088/535088.files/image045.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429000" cy="160020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val="en-US"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Железобетон разделен на несколько частей размером примерно 5×2.5 метров, благодаря чему они могут быть сняты, перевезены и повторно собраны в другом месте.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Система может быть установлена в любом месте и, если необходимо, может быть полностью демонтирована, транспортирована в другое место и установлена снова, даже с иным размещением, поскольку она состоит из взаимозаменяемых модулей, соединенных вместе.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 возведении либо демонтаже, каждую деталь конструкции можно легко перемещать при помощи подъемного крана на стройплощадке.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Эти особенности гарантируют максимальную гибкость системе, позволяя адаптировать её под разные высоты местности при повторном монтаже системы.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Поскольку данная система просто и быстро монтируется, демонтируется и вновь возводится, она ЗАПАТЕНТОВАНА!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Каждый модуль поддерживается 4 полыми стальными опорными стойками, основными и вспомогательными балками для поддержания надстраиваемого уровня парковки.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Применяются балки типа </w:t>
      </w:r>
      <w:r w:rsidRPr="00AB0838">
        <w:rPr>
          <w:rFonts w:ascii="Times New Roman" w:eastAsia="Times New Roman" w:hAnsi="Times New Roman" w:cs="Times New Roman"/>
          <w:sz w:val="27"/>
          <w:szCs w:val="27"/>
          <w:lang w:val="en-US" w:eastAsia="ru-RU"/>
        </w:rPr>
        <w:t>IPE</w:t>
      </w:r>
      <w:r w:rsidRPr="00AB0838">
        <w:rPr>
          <w:rFonts w:ascii="Times New Roman" w:eastAsia="Times New Roman" w:hAnsi="Times New Roman" w:cs="Times New Roman"/>
          <w:sz w:val="27"/>
          <w:szCs w:val="27"/>
          <w:lang w:eastAsia="ru-RU"/>
        </w:rPr>
        <w:t> или подходящих размеров, и скрепляются болтами на месте.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800350" cy="914400"/>
            <wp:effectExtent l="0" t="0" r="0" b="0"/>
            <wp:docPr id="8" name="Рисунок 8" descr="https://u2.memo.snip.kz/xtmp/535088/535088.files/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descr="https://u2.memo.snip.kz/xtmp/535088/535088.files/image046.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00350" cy="91440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Опорные стойки, устанавливаемые на уровне земли, состоят из пластины, распределяющей нагрузки на поверхность земли и также имеют специальные соединения, позволяющие учитывать особенности рельефа участка (уклон). Опорные стойки крепятся к земле анкерными ботами. Каждая стойка достаточно крепка, чтобы противостоять ударам со стороны паркующихся на небольшой скорости автомобилей.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Опорные стойки имеют специальную защиту, защищающую стойку с трех сторон от возможных ударов паркующихся автомобилей. Для дополнительной безопасности при парковке, вокруг стойки в основании установлено трубчатое кольцо для защиты шин в случаях неправильного маневрирования автомобиля.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Поверхность обрабатывается прозрачной эпоксидной смолой в виде водной эмульсии, а двойное покрытие делает поверхность нескользкой и водостойкой. Обработка позволяет защитить поверхность уровней парковки от ГСМ и углеводородных соединений.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Верхние уровни парковки устанавливаются под небольшим наклоном с каналами для сбора дождевой воды. Эти каналы направляют воду к водосточным трубам внутри опорных стоек.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 всему периметру парковка оснащается надежными защитными ограждениями в соответствии с европейскими нормами, и надлежащими дорожными знаками и полосами, разграничивающими территории парковки и участков проездов.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Въездной пандус изготавливается из вышеописанных модулей с одинаковыми механическими и структурными свойствами, но с одной отличительной особенностью: поверхность для пандуса выполняется в виде «ёлочки» для увеличения трения шин въезжающего автомобиля из бетона марки </w:t>
      </w:r>
      <w:r w:rsidRPr="00AB0838">
        <w:rPr>
          <w:rFonts w:ascii="Times New Roman" w:eastAsia="Times New Roman" w:hAnsi="Times New Roman" w:cs="Times New Roman"/>
          <w:sz w:val="27"/>
          <w:szCs w:val="27"/>
          <w:lang w:val="en-US" w:eastAsia="ru-RU"/>
        </w:rPr>
        <w:t>RCK</w:t>
      </w:r>
      <w:r w:rsidRPr="00AB0838">
        <w:rPr>
          <w:rFonts w:ascii="Times New Roman" w:eastAsia="Times New Roman" w:hAnsi="Times New Roman" w:cs="Times New Roman"/>
          <w:sz w:val="27"/>
          <w:szCs w:val="27"/>
          <w:lang w:eastAsia="ru-RU"/>
        </w:rPr>
        <w:t> 25 </w:t>
      </w:r>
      <w:r w:rsidRPr="00AB0838">
        <w:rPr>
          <w:rFonts w:ascii="Times New Roman" w:eastAsia="Times New Roman" w:hAnsi="Times New Roman" w:cs="Times New Roman"/>
          <w:sz w:val="27"/>
          <w:szCs w:val="27"/>
          <w:lang w:val="en-US" w:eastAsia="ru-RU"/>
        </w:rPr>
        <w:t>s</w:t>
      </w:r>
      <w:r w:rsidRPr="00AB0838">
        <w:rPr>
          <w:rFonts w:ascii="Times New Roman" w:eastAsia="Times New Roman" w:hAnsi="Times New Roman" w:cs="Times New Roman"/>
          <w:sz w:val="27"/>
          <w:szCs w:val="27"/>
          <w:lang w:eastAsia="ru-RU"/>
        </w:rPr>
        <w:t>3 15 см толщиной и из </w:t>
      </w:r>
      <w:r w:rsidRPr="00AB0838">
        <w:rPr>
          <w:rFonts w:ascii="Times New Roman" w:eastAsia="Times New Roman" w:hAnsi="Times New Roman" w:cs="Times New Roman"/>
          <w:sz w:val="27"/>
          <w:szCs w:val="27"/>
          <w:lang w:val="en-US" w:eastAsia="ru-RU"/>
        </w:rPr>
        <w:t>Durocret</w:t>
      </w:r>
      <w:r w:rsidRPr="00AB0838">
        <w:rPr>
          <w:rFonts w:ascii="Times New Roman" w:eastAsia="Times New Roman" w:hAnsi="Times New Roman" w:cs="Times New Roman"/>
          <w:sz w:val="27"/>
          <w:szCs w:val="27"/>
          <w:lang w:eastAsia="ru-RU"/>
        </w:rPr>
        <w:t> 1 см толщиной и плоскими каналами вдоль бортиков для стока воды.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Общие характеристики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Максимальная грузоподъемность каждого машиноместа 3000 кг.</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Конструкция в соответствии с сейсмическими нормами страны установки.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Опорные части из оцинкованной горячим способом стали.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Ограждение согласно европейским нормам.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Размеры отдельного модуля: 5×5 метров.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486150" cy="1762125"/>
            <wp:effectExtent l="0" t="0" r="0" b="9525"/>
            <wp:docPr id="7" name="Рисунок 7" descr="https://u2.memo.snip.kz/xtmp/535088/535088.files/image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https://u2.memo.snip.kz/xtmp/535088/535088.files/image047.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86150" cy="176212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Высота уровня от 2,4 до 3,0 метров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Электрические компоненты для освещения согласно местным нормам.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Противопожарные компоненты согласно местным нормам.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Требования к участку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Поверхность уровня земли: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поверхность, где будет монтироваться система </w:t>
      </w:r>
      <w:r w:rsidRPr="00AB0838">
        <w:rPr>
          <w:rFonts w:ascii="Times New Roman" w:eastAsia="Times New Roman" w:hAnsi="Times New Roman" w:cs="Times New Roman"/>
          <w:b/>
          <w:bCs/>
          <w:sz w:val="27"/>
          <w:szCs w:val="27"/>
          <w:lang w:eastAsia="ru-RU"/>
        </w:rPr>
        <w:t>«</w:t>
      </w:r>
      <w:r w:rsidRPr="00AB0838">
        <w:rPr>
          <w:rFonts w:ascii="Times New Roman" w:eastAsia="Times New Roman" w:hAnsi="Times New Roman" w:cs="Times New Roman"/>
          <w:b/>
          <w:bCs/>
          <w:sz w:val="27"/>
          <w:szCs w:val="27"/>
          <w:lang w:val="en-US" w:eastAsia="ru-RU"/>
        </w:rPr>
        <w:t>ModularPark</w:t>
      </w:r>
      <w:r w:rsidRPr="00AB0838">
        <w:rPr>
          <w:rFonts w:ascii="Times New Roman" w:eastAsia="Times New Roman" w:hAnsi="Times New Roman" w:cs="Times New Roman"/>
          <w:b/>
          <w:bCs/>
          <w:sz w:val="27"/>
          <w:szCs w:val="27"/>
          <w:lang w:eastAsia="ru-RU"/>
        </w:rPr>
        <w:t>»</w:t>
      </w:r>
      <w:r w:rsidRPr="00AB0838">
        <w:rPr>
          <w:rFonts w:ascii="Times New Roman" w:eastAsia="Times New Roman" w:hAnsi="Times New Roman" w:cs="Times New Roman"/>
          <w:sz w:val="27"/>
          <w:szCs w:val="27"/>
          <w:lang w:eastAsia="ru-RU"/>
        </w:rPr>
        <w:t> (Модульная парковка) должна быть асфальтирована или покрыта бетоном и выдерживать нагрузку минимум 6 кг/см</w:t>
      </w:r>
      <w:r w:rsidRPr="00AB0838">
        <w:rPr>
          <w:rFonts w:ascii="Times New Roman" w:eastAsia="Times New Roman" w:hAnsi="Times New Roman" w:cs="Times New Roman"/>
          <w:sz w:val="27"/>
          <w:szCs w:val="27"/>
          <w:vertAlign w:val="superscript"/>
          <w:lang w:eastAsia="ru-RU"/>
        </w:rPr>
        <w:t>2</w:t>
      </w:r>
      <w:r w:rsidRPr="00AB0838">
        <w:rPr>
          <w:rFonts w:ascii="Times New Roman" w:eastAsia="Times New Roman" w:hAnsi="Times New Roman" w:cs="Times New Roman"/>
          <w:sz w:val="27"/>
          <w:szCs w:val="27"/>
          <w:lang w:eastAsia="ru-RU"/>
        </w:rPr>
        <w:t> при установке только 1 уровня.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поверхность, где будет монтироваться система </w:t>
      </w:r>
      <w:r w:rsidRPr="00AB0838">
        <w:rPr>
          <w:rFonts w:ascii="Times New Roman" w:eastAsia="Times New Roman" w:hAnsi="Times New Roman" w:cs="Times New Roman"/>
          <w:sz w:val="27"/>
          <w:szCs w:val="27"/>
          <w:lang w:val="en-US" w:eastAsia="ru-RU"/>
        </w:rPr>
        <w:t>ModularPark</w:t>
      </w:r>
      <w:r w:rsidRPr="00AB0838">
        <w:rPr>
          <w:rFonts w:ascii="Times New Roman" w:eastAsia="Times New Roman" w:hAnsi="Times New Roman" w:cs="Times New Roman"/>
          <w:sz w:val="27"/>
          <w:szCs w:val="27"/>
          <w:lang w:eastAsia="ru-RU"/>
        </w:rPr>
        <w:t> (Модульная парковка) должна быть покрыта бетоном или небольшой фундамент под колонну при установке 2-х уровней.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 каждом случае фундамент должен быть выполнен согласно местным нормам и состояния грунта, устройство фундамента за счет Заказчика.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Нагрузка на грунт каждой опоры 15.000 кг для 1 уровневой парковки.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Нагрузка на грунт каждой опоры 30.000 кг для 2 уровневой парковки.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076575" cy="1819275"/>
            <wp:effectExtent l="0" t="0" r="9525" b="9525"/>
            <wp:docPr id="6" name="Рисунок 6" descr="https://u2.memo.snip.kz/xtmp/535088/535088.files/image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https://u2.memo.snip.kz/xtmp/535088/535088.files/image048.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76575" cy="1819275"/>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Сроки поставки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Приблизительный срок на поставку и монтаж составит 180-210 дней с момента заказа.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Гарантии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На оцинкованные горячим способом стальные детали: 10 лет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Актуальность быстроразвивающегося мира приводит к нехватке мест под стоянки и хранения автомобилей на улицах, площадях, гостиницах, офисов и т.д. Во всём мире эту задачу решают механизированные паркинги.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Компания ООО «ПаркПлюс» основываясь на мировом опыте решения этой сложной задачи, предлагает решать эту проблему за счёт монтажа автоматических парковок и паркингов, при котором используется максимально площадь под места хранения автомобилей.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Внедрение механизированных паркингов позволит не увеличивать площадь под их места, а наоборот экономить места в районах их застройки. Специалисты подготовят проект и предложат наиболее оптимальное решение под задачу. Систему механизированного паркинга по критерию цена-качество-эффективность. Здесь нужно продумать много критериев. Это и скорость приёма-выдачи автомобилей, и рациональное расположение в конкретном паркинге.</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41" w:name="SUB6"/>
      <w:bookmarkEnd w:id="541"/>
      <w:r w:rsidRPr="00AB0838">
        <w:rPr>
          <w:rFonts w:ascii="Times New Roman" w:eastAsia="Times New Roman" w:hAnsi="Times New Roman" w:cs="Times New Roman"/>
          <w:b/>
          <w:bCs/>
          <w:sz w:val="27"/>
          <w:szCs w:val="27"/>
          <w:lang w:eastAsia="ru-RU"/>
        </w:rPr>
        <w:t>Приложение № 6</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Информация о подземных уличных контейнерах для мусора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162425" cy="2095500"/>
            <wp:effectExtent l="0" t="0" r="9525" b="0"/>
            <wp:docPr id="5" name="Рисунок 5" descr="https://u2.memo.snip.kz/xtmp/535088/535088.files/image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https://u2.memo.snip.kz/xtmp/535088/535088.files/image049.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162425" cy="209550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1. Городская подземная система мусорных контейнеров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Мусор зачастую становится значительной проблемой во многих общественных зонах. Загруженные зоны, такие как деловые центры, развлекательные парки, торговые или выставочные центры загрязнены мусором. Буквально за несколько часов мусорные баки полностью заполняются и затем мусор скапливается уже вокруг них.</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Подземная система предлагает решение данной проблемы - выгодное и удобное средство для скапливания мусора. Это экономичное решение хранения небольшого количества мусора в общественных местах. Чисто, быстро и эффективно. Подземная система - это хорошо спланированная конструкция, мощностью от 600 до 1000 литров и удобной очисткой посредством обычной очистной машины.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Обслуживание подземной системы очень просто. Большая часть мусорной системы остается невидимой, так как расположена она под землей. Данная методика гарантирует привлекательность системы, обеспечивая максимальную мощность. Еще одно преимущество подземной системы - это сокращение частоты очистки и минимальное количество необходимого персонала. Это позволяет экономить время и деньги. Но данная система не только выгодна, но и практична в использовании. Очистка выполняется без лишних проблем через высасывающий рукав, подведенный от очистной машины.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Подземные мусорные шахты системы могут быть индивидуально подобраны по размерам - например, для установки в историческом центре города. С данной целью специальные решения для наших заказчиков.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2. Удобство очистки и гибкий график</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Благодаря большой вместимости от 600 до 1000 литров, возможны длинные интервалы между очистками, обеспечивая практичность системы. Нет необходимости очищать контейнеры во время открытия магазинов и учреждений.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Очистка подземной системы выполняется посредством высасывающего рукава стандартной очистной машины. После открытия входного отверстия содержимое подземного контейнера просто высасывается.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4581525" cy="1809750"/>
            <wp:effectExtent l="0" t="0" r="9525" b="0"/>
            <wp:docPr id="4" name="Рисунок 4" descr="https://u2.memo.snip.kz/xtmp/535088/535088.files/image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https://u2.memo.snip.kz/xtmp/535088/535088.files/image050.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581525" cy="1809750"/>
                    </a:xfrm>
                    <a:prstGeom prst="rect">
                      <a:avLst/>
                    </a:prstGeom>
                    <a:noFill/>
                    <a:ln>
                      <a:noFill/>
                    </a:ln>
                  </pic:spPr>
                </pic:pic>
              </a:graphicData>
            </a:graphic>
          </wp:inline>
        </w:drawing>
      </w:r>
    </w:p>
    <w:p w:rsidR="00AB0838" w:rsidRPr="00AB0838" w:rsidRDefault="00AB0838" w:rsidP="00AB0838">
      <w:pPr>
        <w:ind w:firstLine="3261"/>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i/>
          <w:iCs/>
          <w:sz w:val="27"/>
          <w:szCs w:val="27"/>
          <w:lang w:eastAsia="ru-RU"/>
        </w:rPr>
        <w:t>Легко и быстро.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Подземные контейнеры состоят из хорошо спроектированной конструкции, установленной в грунт. Установка проводится быстро и без проблем за несколько часов - в зависимости от окружающей среды.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42" w:name="SUB7"/>
      <w:bookmarkEnd w:id="542"/>
      <w:r w:rsidRPr="00AB0838">
        <w:rPr>
          <w:rFonts w:ascii="Times New Roman" w:eastAsia="Times New Roman" w:hAnsi="Times New Roman" w:cs="Times New Roman"/>
          <w:b/>
          <w:bCs/>
          <w:sz w:val="27"/>
          <w:szCs w:val="27"/>
          <w:lang w:eastAsia="ru-RU"/>
        </w:rPr>
        <w:t>Приложение № 7</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Информация по автоматическим системам полива</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ПГ «Гейзер» </w:t>
      </w:r>
      <w:r w:rsidRPr="00AB0838">
        <w:rPr>
          <w:rFonts w:ascii="Times New Roman" w:eastAsia="Times New Roman" w:hAnsi="Times New Roman" w:cs="Times New Roman"/>
          <w:sz w:val="27"/>
          <w:szCs w:val="27"/>
          <w:lang w:eastAsia="ru-RU"/>
        </w:rPr>
        <w:t>более пяти лет профессионально:</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проектирует,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устанавливает,</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обслуживает системы полива.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Системы полива незаменимы как </w:t>
      </w:r>
      <w:r w:rsidRPr="00AB0838">
        <w:rPr>
          <w:rFonts w:ascii="Times New Roman" w:eastAsia="Times New Roman" w:hAnsi="Times New Roman" w:cs="Times New Roman"/>
          <w:i/>
          <w:iCs/>
          <w:sz w:val="27"/>
          <w:szCs w:val="27"/>
          <w:lang w:eastAsia="ru-RU"/>
        </w:rPr>
        <w:t>владельцам усадеб, </w:t>
      </w:r>
      <w:r w:rsidRPr="00AB0838">
        <w:rPr>
          <w:rFonts w:ascii="Times New Roman" w:eastAsia="Times New Roman" w:hAnsi="Times New Roman" w:cs="Times New Roman"/>
          <w:sz w:val="27"/>
          <w:szCs w:val="27"/>
          <w:lang w:eastAsia="ru-RU"/>
        </w:rPr>
        <w:t>так и организациям, имеющим зеленые насаждения, в том числе </w:t>
      </w:r>
      <w:r w:rsidRPr="00AB0838">
        <w:rPr>
          <w:rFonts w:ascii="Times New Roman" w:eastAsia="Times New Roman" w:hAnsi="Times New Roman" w:cs="Times New Roman"/>
          <w:i/>
          <w:iCs/>
          <w:sz w:val="27"/>
          <w:szCs w:val="27"/>
          <w:lang w:eastAsia="ru-RU"/>
        </w:rPr>
        <w:t>парки, дома отдыха, санатории, стадионы, гольф-поля.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Система эстетична, удобна в эксплуатации и обслуживании. </w:t>
      </w:r>
      <w:r w:rsidRPr="00AB0838">
        <w:rPr>
          <w:rFonts w:ascii="Times New Roman" w:eastAsia="Times New Roman" w:hAnsi="Times New Roman" w:cs="Times New Roman"/>
          <w:i/>
          <w:iCs/>
          <w:sz w:val="27"/>
          <w:szCs w:val="27"/>
          <w:lang w:eastAsia="ru-RU"/>
        </w:rPr>
        <w:t>В зимнее время не требует демонтажа.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Оборудование ведущих зарубежных фирм </w:t>
      </w:r>
      <w:r w:rsidRPr="00AB0838">
        <w:rPr>
          <w:rFonts w:ascii="Times New Roman" w:eastAsia="Times New Roman" w:hAnsi="Times New Roman" w:cs="Times New Roman"/>
          <w:b/>
          <w:bCs/>
          <w:sz w:val="27"/>
          <w:szCs w:val="27"/>
          <w:lang w:eastAsia="ru-RU"/>
        </w:rPr>
        <w:t>(«</w:t>
      </w:r>
      <w:r w:rsidRPr="00AB0838">
        <w:rPr>
          <w:rFonts w:ascii="Times New Roman" w:eastAsia="Times New Roman" w:hAnsi="Times New Roman" w:cs="Times New Roman"/>
          <w:b/>
          <w:bCs/>
          <w:sz w:val="27"/>
          <w:szCs w:val="27"/>
          <w:lang w:val="en-US" w:eastAsia="ru-RU"/>
        </w:rPr>
        <w:t>Uniflex</w:t>
      </w:r>
      <w:r w:rsidRPr="00AB0838">
        <w:rPr>
          <w:rFonts w:ascii="Times New Roman" w:eastAsia="Times New Roman" w:hAnsi="Times New Roman" w:cs="Times New Roman"/>
          <w:b/>
          <w:bCs/>
          <w:sz w:val="27"/>
          <w:szCs w:val="27"/>
          <w:lang w:eastAsia="ru-RU"/>
        </w:rPr>
        <w:t>», «</w:t>
      </w:r>
      <w:r w:rsidRPr="00AB0838">
        <w:rPr>
          <w:rFonts w:ascii="Times New Roman" w:eastAsia="Times New Roman" w:hAnsi="Times New Roman" w:cs="Times New Roman"/>
          <w:b/>
          <w:bCs/>
          <w:sz w:val="27"/>
          <w:szCs w:val="27"/>
          <w:lang w:val="en-US" w:eastAsia="ru-RU"/>
        </w:rPr>
        <w:t>Hunter</w:t>
      </w:r>
      <w:r w:rsidRPr="00AB0838">
        <w:rPr>
          <w:rFonts w:ascii="Times New Roman" w:eastAsia="Times New Roman" w:hAnsi="Times New Roman" w:cs="Times New Roman"/>
          <w:b/>
          <w:bCs/>
          <w:sz w:val="27"/>
          <w:szCs w:val="27"/>
          <w:lang w:eastAsia="ru-RU"/>
        </w:rPr>
        <w:t>», «</w:t>
      </w:r>
      <w:r w:rsidRPr="00AB0838">
        <w:rPr>
          <w:rFonts w:ascii="Times New Roman" w:eastAsia="Times New Roman" w:hAnsi="Times New Roman" w:cs="Times New Roman"/>
          <w:b/>
          <w:bCs/>
          <w:sz w:val="27"/>
          <w:szCs w:val="27"/>
          <w:lang w:val="en-US" w:eastAsia="ru-RU"/>
        </w:rPr>
        <w:t>Orbit</w:t>
      </w:r>
      <w:r w:rsidRPr="00AB0838">
        <w:rPr>
          <w:rFonts w:ascii="Times New Roman" w:eastAsia="Times New Roman" w:hAnsi="Times New Roman" w:cs="Times New Roman"/>
          <w:b/>
          <w:bCs/>
          <w:sz w:val="27"/>
          <w:szCs w:val="27"/>
          <w:lang w:eastAsia="ru-RU"/>
        </w:rPr>
        <w:t>», «</w:t>
      </w:r>
      <w:r w:rsidRPr="00AB0838">
        <w:rPr>
          <w:rFonts w:ascii="Times New Roman" w:eastAsia="Times New Roman" w:hAnsi="Times New Roman" w:cs="Times New Roman"/>
          <w:b/>
          <w:bCs/>
          <w:sz w:val="27"/>
          <w:szCs w:val="27"/>
          <w:lang w:val="en-US" w:eastAsia="ru-RU"/>
        </w:rPr>
        <w:t>RainBird</w:t>
      </w:r>
      <w:r w:rsidRPr="00AB0838">
        <w:rPr>
          <w:rFonts w:ascii="Times New Roman" w:eastAsia="Times New Roman" w:hAnsi="Times New Roman" w:cs="Times New Roman"/>
          <w:b/>
          <w:bCs/>
          <w:sz w:val="27"/>
          <w:szCs w:val="27"/>
          <w:lang w:eastAsia="ru-RU"/>
        </w:rPr>
        <w:t>»)</w:t>
      </w:r>
      <w:r w:rsidRPr="00AB0838">
        <w:rPr>
          <w:rFonts w:ascii="Times New Roman" w:eastAsia="Times New Roman" w:hAnsi="Times New Roman" w:cs="Times New Roman"/>
          <w:sz w:val="27"/>
          <w:szCs w:val="27"/>
          <w:lang w:eastAsia="ru-RU"/>
        </w:rPr>
        <w:t> надежно в работе и прошло многолетнюю проверку.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Система подземного полива с всплывающими (выдвижными) дождевателями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Подземная система полива хороша тем, что ее основные части - трубы, дождеватели, фиттинги - находятся под землей на глубине 0,2-0,5 м. По газону можно свободно передвигаться, косить траву, играть в гольф.</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914650" cy="1504950"/>
            <wp:effectExtent l="0" t="0" r="0" b="0"/>
            <wp:docPr id="3" name="Рисунок 3" descr="https://u2.memo.snip.kz/xtmp/535088/535088.files/image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s://u2.memo.snip.kz/xtmp/535088/535088.files/image051.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14650" cy="150495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2562225" cy="2114550"/>
            <wp:effectExtent l="0" t="0" r="9525" b="0"/>
            <wp:docPr id="2" name="Рисунок 2" descr="https://u2.memo.snip.kz/xtmp/535088/535088.files/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https://u2.memo.snip.kz/xtmp/535088/535088.files/image052.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62225" cy="2114550"/>
                    </a:xfrm>
                    <a:prstGeom prst="rect">
                      <a:avLst/>
                    </a:prstGeom>
                    <a:noFill/>
                    <a:ln>
                      <a:noFill/>
                    </a:ln>
                  </pic:spPr>
                </pic:pic>
              </a:graphicData>
            </a:graphic>
          </wp:inline>
        </w:drawing>
      </w:r>
    </w:p>
    <w:p w:rsidR="00AB0838" w:rsidRPr="00AB0838" w:rsidRDefault="00AB0838" w:rsidP="00AB0838">
      <w:pPr>
        <w:ind w:firstLine="426"/>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sz w:val="27"/>
          <w:szCs w:val="27"/>
          <w:lang w:eastAsia="ru-RU"/>
        </w:rPr>
        <w:drawing>
          <wp:inline distT="0" distB="0" distL="0" distR="0">
            <wp:extent cx="3248025" cy="971550"/>
            <wp:effectExtent l="0" t="0" r="9525" b="0"/>
            <wp:docPr id="1" name="Рисунок 1" descr="https://u2.memo.snip.kz/xtmp/535088/535088.files/image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s://u2.memo.snip.kz/xtmp/535088/535088.files/image053.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248025" cy="971550"/>
                    </a:xfrm>
                    <a:prstGeom prst="rect">
                      <a:avLst/>
                    </a:prstGeom>
                    <a:noFill/>
                    <a:ln>
                      <a:noFill/>
                    </a:ln>
                  </pic:spPr>
                </pic:pic>
              </a:graphicData>
            </a:graphic>
          </wp:inline>
        </w:drawing>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val="en-US"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При автоматическом включении полива дождеватели выдвигаются (всплывают) из под земли на высоту 0,2 м, а по окончании полива возвращаются в исходное положение (под землю).</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Радиус полива 0,5-25 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Автоматический контроллер позволяет для каждой зоны полива выбирать свой режим орошения: дни и часы полива, его продолжительность, количество поливов, а также приостанавливает полив на время дождя.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right"/>
        <w:rPr>
          <w:rFonts w:ascii="Times New Roman" w:eastAsia="Times New Roman" w:hAnsi="Times New Roman" w:cs="Times New Roman"/>
          <w:color w:val="000000"/>
          <w:sz w:val="27"/>
          <w:szCs w:val="27"/>
          <w:lang w:eastAsia="ru-RU"/>
        </w:rPr>
      </w:pPr>
      <w:bookmarkStart w:id="543" w:name="SUB8"/>
      <w:bookmarkEnd w:id="543"/>
      <w:r w:rsidRPr="00AB0838">
        <w:rPr>
          <w:rFonts w:ascii="Times New Roman" w:eastAsia="Times New Roman" w:hAnsi="Times New Roman" w:cs="Times New Roman"/>
          <w:b/>
          <w:bCs/>
          <w:sz w:val="27"/>
          <w:szCs w:val="27"/>
          <w:lang w:eastAsia="ru-RU"/>
        </w:rPr>
        <w:t>Приложение № 8</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Термины и определения по велосипедной инфраструктуре</w:t>
      </w:r>
    </w:p>
    <w:p w:rsidR="00AB0838" w:rsidRPr="00AB0838" w:rsidRDefault="00AB0838" w:rsidP="00AB0838">
      <w:pPr>
        <w:jc w:val="cente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Велосипед: </w:t>
      </w:r>
      <w:r w:rsidRPr="00AB0838">
        <w:rPr>
          <w:rFonts w:ascii="Times New Roman" w:eastAsia="Times New Roman" w:hAnsi="Times New Roman" w:cs="Times New Roman"/>
          <w:sz w:val="27"/>
          <w:szCs w:val="27"/>
          <w:lang w:eastAsia="ru-RU"/>
        </w:rPr>
        <w:t>(стар. фр. </w:t>
      </w:r>
      <w:r w:rsidRPr="00AB0838">
        <w:rPr>
          <w:rFonts w:ascii="Times New Roman" w:eastAsia="Times New Roman" w:hAnsi="Times New Roman" w:cs="Times New Roman"/>
          <w:sz w:val="27"/>
          <w:szCs w:val="27"/>
          <w:lang w:val="en-US" w:eastAsia="ru-RU"/>
        </w:rPr>
        <w:t>v</w:t>
      </w:r>
      <w:r w:rsidRPr="00AB0838">
        <w:rPr>
          <w:rFonts w:ascii="Times New Roman" w:eastAsia="Times New Roman" w:hAnsi="Times New Roman" w:cs="Times New Roman"/>
          <w:sz w:val="27"/>
          <w:szCs w:val="27"/>
          <w:lang w:eastAsia="ru-RU"/>
        </w:rPr>
        <w:t>é</w:t>
      </w:r>
      <w:r w:rsidRPr="00AB0838">
        <w:rPr>
          <w:rFonts w:ascii="Times New Roman" w:eastAsia="Times New Roman" w:hAnsi="Times New Roman" w:cs="Times New Roman"/>
          <w:sz w:val="27"/>
          <w:szCs w:val="27"/>
          <w:lang w:val="en-US" w:eastAsia="ru-RU"/>
        </w:rPr>
        <w:t>locip</w:t>
      </w:r>
      <w:r w:rsidRPr="00AB0838">
        <w:rPr>
          <w:rFonts w:ascii="Times New Roman" w:eastAsia="Times New Roman" w:hAnsi="Times New Roman" w:cs="Times New Roman"/>
          <w:sz w:val="27"/>
          <w:szCs w:val="27"/>
          <w:lang w:eastAsia="ru-RU"/>
        </w:rPr>
        <w:t>è</w:t>
      </w:r>
      <w:r w:rsidRPr="00AB0838">
        <w:rPr>
          <w:rFonts w:ascii="Times New Roman" w:eastAsia="Times New Roman" w:hAnsi="Times New Roman" w:cs="Times New Roman"/>
          <w:sz w:val="27"/>
          <w:szCs w:val="27"/>
          <w:lang w:val="en-US" w:eastAsia="ru-RU"/>
        </w:rPr>
        <w:t>de</w:t>
      </w:r>
      <w:r w:rsidRPr="00AB0838">
        <w:rPr>
          <w:rFonts w:ascii="Times New Roman" w:eastAsia="Times New Roman" w:hAnsi="Times New Roman" w:cs="Times New Roman"/>
          <w:sz w:val="27"/>
          <w:szCs w:val="27"/>
          <w:lang w:eastAsia="ru-RU"/>
        </w:rPr>
        <w:t>, от лат. </w:t>
      </w:r>
      <w:r w:rsidRPr="00AB0838">
        <w:rPr>
          <w:rFonts w:ascii="Times New Roman" w:eastAsia="Times New Roman" w:hAnsi="Times New Roman" w:cs="Times New Roman"/>
          <w:sz w:val="27"/>
          <w:szCs w:val="27"/>
          <w:lang w:val="en-US" w:eastAsia="ru-RU"/>
        </w:rPr>
        <w:t>velox</w:t>
      </w:r>
      <w:r w:rsidRPr="00AB0838">
        <w:rPr>
          <w:rFonts w:ascii="Times New Roman" w:eastAsia="Times New Roman" w:hAnsi="Times New Roman" w:cs="Times New Roman"/>
          <w:sz w:val="27"/>
          <w:szCs w:val="27"/>
          <w:lang w:eastAsia="ru-RU"/>
        </w:rPr>
        <w:t> «быстрый» и рēs «нога») колёсное транспортное средство, приводимое в движение мускульной силой человека через ножные педали или (крайне редко) через ручные рычаги. Наиболее распространены велосипеды с двумя колёсами, но бывают и трёхколёсные велосипеды.</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Велосипедист: </w:t>
      </w:r>
      <w:r w:rsidRPr="00AB0838">
        <w:rPr>
          <w:rFonts w:ascii="Times New Roman" w:eastAsia="Times New Roman" w:hAnsi="Times New Roman" w:cs="Times New Roman"/>
          <w:sz w:val="27"/>
          <w:szCs w:val="27"/>
          <w:lang w:eastAsia="ru-RU"/>
        </w:rPr>
        <w:t>человек, передвигающийся за счёт собственной мускульной силы, направляемой на вращение педалей, на транспортном средстве, отнесённым по своим характеристикам к велосипеду.</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Велотранспортная сеть: </w:t>
      </w:r>
      <w:r w:rsidRPr="00AB0838">
        <w:rPr>
          <w:rFonts w:ascii="Times New Roman" w:eastAsia="Times New Roman" w:hAnsi="Times New Roman" w:cs="Times New Roman"/>
          <w:sz w:val="27"/>
          <w:szCs w:val="27"/>
          <w:lang w:eastAsia="ru-RU"/>
        </w:rPr>
        <w:t>это набор взаимосвязанных, безопасных и прямолинейных веломаршрутов, покрывающий всю заданную территорию или город.</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Велосипедная полоса: </w:t>
      </w:r>
      <w:r w:rsidRPr="00AB0838">
        <w:rPr>
          <w:rFonts w:ascii="Times New Roman" w:eastAsia="Times New Roman" w:hAnsi="Times New Roman" w:cs="Times New Roman"/>
          <w:sz w:val="27"/>
          <w:szCs w:val="27"/>
          <w:lang w:eastAsia="ru-RU"/>
        </w:rPr>
        <w:t>это полоса, примыкающая к проезжей части, предназначенная для преимущественного или частичного велосипедного движения, выделенная разметкой, маркировкой и/или цветом.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Велосипедная дорожка: </w:t>
      </w:r>
      <w:r w:rsidRPr="00AB0838">
        <w:rPr>
          <w:rFonts w:ascii="Times New Roman" w:eastAsia="Times New Roman" w:hAnsi="Times New Roman" w:cs="Times New Roman"/>
          <w:sz w:val="27"/>
          <w:szCs w:val="27"/>
          <w:lang w:eastAsia="ru-RU"/>
        </w:rPr>
        <w:t>это полоса, предназначенная исключительно для движения велотранспорта, физически отделенная от других элементов улиц и дорог за счет вертикального (перила, столбики), бетонного (бордюр) или зеленого (деревья, газон, живая изгородь и т.д.) ограждений.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Тактильное покрытие: </w:t>
      </w:r>
      <w:r w:rsidRPr="00AB0838">
        <w:rPr>
          <w:rFonts w:ascii="Times New Roman" w:eastAsia="Times New Roman" w:hAnsi="Times New Roman" w:cs="Times New Roman"/>
          <w:sz w:val="27"/>
          <w:szCs w:val="27"/>
          <w:lang w:eastAsia="ru-RU"/>
        </w:rPr>
        <w:t>покрытие с ощутимым изменением фактуры поверхностного слоя.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ЗОВ (зона остановки велосипедистов): </w:t>
      </w:r>
      <w:r w:rsidRPr="00AB0838">
        <w:rPr>
          <w:rFonts w:ascii="Times New Roman" w:eastAsia="Times New Roman" w:hAnsi="Times New Roman" w:cs="Times New Roman"/>
          <w:sz w:val="27"/>
          <w:szCs w:val="27"/>
          <w:lang w:eastAsia="ru-RU"/>
        </w:rPr>
        <w:t>выделенный разметкой участок дороги перед регулируемыми перекрёстками, на который вовремя ожидания разрешающего сигнала светофора разрешен велосипедистам, но запрещен водителям автотранспортных средств. Такая разметка позволяет велосипедистам во время красного сигнала светофора выехать вперед и занять место перед автомобилями, повышая заметность велосипедистов на дороге и предоставляя им преимущество на старте при включении зелёного сигнала.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Буферная зона: </w:t>
      </w:r>
      <w:r w:rsidRPr="00AB0838">
        <w:rPr>
          <w:rFonts w:ascii="Times New Roman" w:eastAsia="Times New Roman" w:hAnsi="Times New Roman" w:cs="Times New Roman"/>
          <w:sz w:val="27"/>
          <w:szCs w:val="27"/>
          <w:lang w:eastAsia="ru-RU"/>
        </w:rPr>
        <w:t>полоса для критического реагирования, располагающаяся между велосипедной полосой и проезжей частью, обозначается специальной разметкой.</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Регулируемый перекресток: </w:t>
      </w:r>
      <w:r w:rsidRPr="00AB0838">
        <w:rPr>
          <w:rFonts w:ascii="Times New Roman" w:eastAsia="Times New Roman" w:hAnsi="Times New Roman" w:cs="Times New Roman"/>
          <w:sz w:val="27"/>
          <w:szCs w:val="27"/>
          <w:lang w:eastAsia="ru-RU"/>
        </w:rPr>
        <w:t>это перекресток, оборудованный светофорной системой управления движением.</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Нерегулируемый перекресток: </w:t>
      </w:r>
      <w:r w:rsidRPr="00AB0838">
        <w:rPr>
          <w:rFonts w:ascii="Times New Roman" w:eastAsia="Times New Roman" w:hAnsi="Times New Roman" w:cs="Times New Roman"/>
          <w:sz w:val="27"/>
          <w:szCs w:val="27"/>
          <w:lang w:eastAsia="ru-RU"/>
        </w:rPr>
        <w:t>это место пересечения дорог, в котором транспортные потоки могут свободно смешиваться и пересекаться.</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Велосипедная стоянка: </w:t>
      </w:r>
      <w:r w:rsidRPr="00AB0838">
        <w:rPr>
          <w:rFonts w:ascii="Times New Roman" w:eastAsia="Times New Roman" w:hAnsi="Times New Roman" w:cs="Times New Roman"/>
          <w:sz w:val="27"/>
          <w:szCs w:val="27"/>
          <w:lang w:eastAsia="ru-RU"/>
        </w:rPr>
        <w:t>место, обеспечивающее хранение и парковку велотранспорта.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Разработчики:</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ГУ «Управление архитектуры и градостроительства города Астаны» Кожамжаров К.Т., директор.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ТОО Научно-исследовательский проектный институт «Астанагенплан»</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Жунусов С.Е., директор.</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Тайталиев Б.Х., заместитель директора.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b/>
          <w:bCs/>
          <w:sz w:val="27"/>
          <w:szCs w:val="27"/>
          <w:lang w:eastAsia="ru-RU"/>
        </w:rPr>
        <w:t>Авторский коллектив:</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Ермилов М.Г., Брильц А.Е., Абенов А.Е., Бисенова А., Тюлеева К.А., Жонкина А.Б., Айтжанова Ж.Х., Дуйсекова М.М., Ребриков В.И., Алибаев М.Б., Б.Б. Жумабекова, А.М. Уразгалиева.</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Под общей редакцией Касымова Г.Г.</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ind w:firstLine="426"/>
        <w:jc w:val="both"/>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B0838" w:rsidRPr="00AB0838" w:rsidRDefault="00AB0838" w:rsidP="00AB0838">
      <w:pPr>
        <w:rPr>
          <w:rFonts w:ascii="Times New Roman" w:eastAsia="Times New Roman" w:hAnsi="Times New Roman" w:cs="Times New Roman"/>
          <w:color w:val="000000"/>
          <w:sz w:val="27"/>
          <w:szCs w:val="27"/>
          <w:lang w:eastAsia="ru-RU"/>
        </w:rPr>
      </w:pPr>
      <w:r w:rsidRPr="00AB0838">
        <w:rPr>
          <w:rFonts w:ascii="Times New Roman" w:eastAsia="Times New Roman" w:hAnsi="Times New Roman" w:cs="Times New Roman"/>
          <w:sz w:val="27"/>
          <w:szCs w:val="27"/>
          <w:lang w:eastAsia="ru-RU"/>
        </w:rPr>
        <w:t> </w:t>
      </w:r>
    </w:p>
    <w:p w:rsidR="00AF5D8C" w:rsidRDefault="00AF5D8C"/>
    <w:sectPr w:rsidR="00AF5D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CEA"/>
    <w:rsid w:val="00006971"/>
    <w:rsid w:val="00056A82"/>
    <w:rsid w:val="000A43DD"/>
    <w:rsid w:val="000B181B"/>
    <w:rsid w:val="000C22A7"/>
    <w:rsid w:val="0011718D"/>
    <w:rsid w:val="00146AE2"/>
    <w:rsid w:val="00170FC8"/>
    <w:rsid w:val="001A2188"/>
    <w:rsid w:val="001A2998"/>
    <w:rsid w:val="001C5E60"/>
    <w:rsid w:val="002B00BE"/>
    <w:rsid w:val="002E6C17"/>
    <w:rsid w:val="00344C21"/>
    <w:rsid w:val="0035797B"/>
    <w:rsid w:val="003C7E5B"/>
    <w:rsid w:val="003D26F3"/>
    <w:rsid w:val="0040260A"/>
    <w:rsid w:val="00441123"/>
    <w:rsid w:val="004F046F"/>
    <w:rsid w:val="00507E0F"/>
    <w:rsid w:val="00571890"/>
    <w:rsid w:val="005914BD"/>
    <w:rsid w:val="005A5217"/>
    <w:rsid w:val="005D1345"/>
    <w:rsid w:val="00643CEA"/>
    <w:rsid w:val="006509C6"/>
    <w:rsid w:val="007A2186"/>
    <w:rsid w:val="00816012"/>
    <w:rsid w:val="00876E6A"/>
    <w:rsid w:val="008E144C"/>
    <w:rsid w:val="00925272"/>
    <w:rsid w:val="00991786"/>
    <w:rsid w:val="009B7915"/>
    <w:rsid w:val="009F34C3"/>
    <w:rsid w:val="00A728E6"/>
    <w:rsid w:val="00A81B3F"/>
    <w:rsid w:val="00AB0838"/>
    <w:rsid w:val="00AF5D8C"/>
    <w:rsid w:val="00B06499"/>
    <w:rsid w:val="00B450AE"/>
    <w:rsid w:val="00C413F1"/>
    <w:rsid w:val="00C460B5"/>
    <w:rsid w:val="00C55E70"/>
    <w:rsid w:val="00D4274A"/>
    <w:rsid w:val="00D7218C"/>
    <w:rsid w:val="00DB220D"/>
    <w:rsid w:val="00E16229"/>
    <w:rsid w:val="00E31210"/>
    <w:rsid w:val="00E70796"/>
    <w:rsid w:val="00E70D9B"/>
    <w:rsid w:val="00E842C8"/>
    <w:rsid w:val="00EA29D1"/>
    <w:rsid w:val="00ED4002"/>
    <w:rsid w:val="00EE3DC0"/>
    <w:rsid w:val="00FB0796"/>
    <w:rsid w:val="00FC055F"/>
    <w:rsid w:val="00FC0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AB0838"/>
  </w:style>
  <w:style w:type="paragraph" w:customStyle="1" w:styleId="s8">
    <w:name w:val="s8"/>
    <w:basedOn w:val="a"/>
    <w:rsid w:val="00AB0838"/>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3">
    <w:name w:val="a"/>
    <w:basedOn w:val="a0"/>
    <w:rsid w:val="00AB0838"/>
  </w:style>
  <w:style w:type="character" w:customStyle="1" w:styleId="s0">
    <w:name w:val="s0"/>
    <w:basedOn w:val="a0"/>
    <w:rsid w:val="00AB0838"/>
  </w:style>
  <w:style w:type="paragraph" w:styleId="a4">
    <w:name w:val="Balloon Text"/>
    <w:basedOn w:val="a"/>
    <w:link w:val="a5"/>
    <w:uiPriority w:val="99"/>
    <w:semiHidden/>
    <w:unhideWhenUsed/>
    <w:rsid w:val="00AB0838"/>
    <w:rPr>
      <w:rFonts w:ascii="Tahoma" w:hAnsi="Tahoma" w:cs="Tahoma"/>
      <w:sz w:val="16"/>
      <w:szCs w:val="16"/>
    </w:rPr>
  </w:style>
  <w:style w:type="character" w:customStyle="1" w:styleId="a5">
    <w:name w:val="Текст выноски Знак"/>
    <w:basedOn w:val="a0"/>
    <w:link w:val="a4"/>
    <w:uiPriority w:val="99"/>
    <w:semiHidden/>
    <w:rsid w:val="00AB08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AB0838"/>
  </w:style>
  <w:style w:type="paragraph" w:customStyle="1" w:styleId="s8">
    <w:name w:val="s8"/>
    <w:basedOn w:val="a"/>
    <w:rsid w:val="00AB0838"/>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3">
    <w:name w:val="a"/>
    <w:basedOn w:val="a0"/>
    <w:rsid w:val="00AB0838"/>
  </w:style>
  <w:style w:type="character" w:customStyle="1" w:styleId="s0">
    <w:name w:val="s0"/>
    <w:basedOn w:val="a0"/>
    <w:rsid w:val="00AB0838"/>
  </w:style>
  <w:style w:type="paragraph" w:styleId="a4">
    <w:name w:val="Balloon Text"/>
    <w:basedOn w:val="a"/>
    <w:link w:val="a5"/>
    <w:uiPriority w:val="99"/>
    <w:semiHidden/>
    <w:unhideWhenUsed/>
    <w:rsid w:val="00AB0838"/>
    <w:rPr>
      <w:rFonts w:ascii="Tahoma" w:hAnsi="Tahoma" w:cs="Tahoma"/>
      <w:sz w:val="16"/>
      <w:szCs w:val="16"/>
    </w:rPr>
  </w:style>
  <w:style w:type="character" w:customStyle="1" w:styleId="a5">
    <w:name w:val="Текст выноски Знак"/>
    <w:basedOn w:val="a0"/>
    <w:link w:val="a4"/>
    <w:uiPriority w:val="99"/>
    <w:semiHidden/>
    <w:rsid w:val="00AB08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35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jpeg"/><Relationship Id="rId55" Type="http://schemas.openxmlformats.org/officeDocument/2006/relationships/image" Target="media/image51.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jpeg"/><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54" Type="http://schemas.openxmlformats.org/officeDocument/2006/relationships/image" Target="media/image50.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image" Target="media/image49.jpeg"/><Relationship Id="rId58"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57" Type="http://schemas.openxmlformats.org/officeDocument/2006/relationships/image" Target="media/image53.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56" Type="http://schemas.openxmlformats.org/officeDocument/2006/relationships/image" Target="media/image52.jpeg"/><Relationship Id="rId8" Type="http://schemas.openxmlformats.org/officeDocument/2006/relationships/image" Target="media/image4.jpeg"/><Relationship Id="rId51" Type="http://schemas.openxmlformats.org/officeDocument/2006/relationships/image" Target="media/image47.jpe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31489</Words>
  <Characters>179492</Characters>
  <Application>Microsoft Office Word</Application>
  <DocSecurity>0</DocSecurity>
  <Lines>1495</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Зибаш Карибаева</cp:lastModifiedBy>
  <cp:revision>2</cp:revision>
  <dcterms:created xsi:type="dcterms:W3CDTF">2022-08-01T04:21:00Z</dcterms:created>
  <dcterms:modified xsi:type="dcterms:W3CDTF">2022-08-01T04:21:00Z</dcterms:modified>
</cp:coreProperties>
</file>